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GE.2016.0150 vom 21. Dezember 2016</w:t>
      </w:r>
    </w:p>
    <w:p>
      <w:r>
        <w:t>VD Tribunal cantonal, 2016-12-21, FR</w:t>
      </w:r>
    </w:p>
    <w:p>
      <w:r>
        <w:rPr>
          <w:b/>
        </w:rPr>
        <w:t xml:space="preserve">Quelle: </w:t>
      </w:r>
      <w:r>
        <w:t>https://mcp.opencaselaw.ch/entscheid/vd_omni_GE.2016.0150</w:t>
      </w:r>
    </w:p>
    <w:p>
      <w:r>
        <w:t>FR: VD_OMNI GE.2016.0150 du 21 décembre 2016</w:t>
      </w:r>
    </w:p>
    <w:p>
      <w:r>
        <w:t>IT: VD_OMNI GE.2016.0150 del 21 dicembre 2016</w:t>
      </w:r>
    </w:p>
    <w:p>
      <w:pPr>
        <w:pStyle w:val="Heading2"/>
      </w:pPr>
      <w:r>
        <w:t>Regeste</w:t>
      </w:r>
    </w:p>
    <w:p>
      <w:r>
        <w:t>A.________/Service de l'emploi Contrôle du marché du travail, Service de la population (SPOP) | Décisions du SDE sommant l'employeur de respecter les procédures applicables en cas d'engagement de main d'œuvre étrangère, sous menace de rejet de ses futures demandes d'admission de travailleurs étrangers pour une durée variant de 1 à 12 mois, et mettant à sa charge les frais occasionnés par le contrôle concerné (causes jointes). Il n'est pas débattu que le recourant a employé quatre étrangers dépourvus d'autorisations. La sommation est dès lors justifiée dans son principe et proportionnée au cas d'espèce, s'agissant de la première infraction du recourant. Les frais de contrôle, adéquats vu les circonstances, ont été à juste titre mis à la charge du recourant.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en premier lieu sur la sommation adressée au recourant, sous menace de rejet de ses futures demandes d'admission de travailleurs étrangers pour une durée variant de 1 à 12 mois, de respecter les procédures applicables en cas d'engagement de main d'œuvre étrangère (cause PE.2016.0383). Le recourant fait valoir son ignorance du droit suisse en la matière. Il allègue que deux de ses employés étaient en voie d'être affiliés aux assurances sociales lors du contrôle du 30 juin 2016 et que les deux autres n'étaient employés qu'à titre temporaire. Le SPOP relève que l'affiliation à une caisse de compensation ne signifie en aucun cas que les employés sont au bénéfice d'une autorisation de travail. a) Selon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de l’employeur (arrêt du TF 2C_783/2012 du 10 octobre 2012 consid. 2.1; 2C_357/2009 du 16 novembre 2009 consid 5.3). Le non-respect de cette obligation expose l’employeur à la sanction de l’art. 122 LEtr (arrêts du TF 2C_778/2012 et 2C_779/2012 du 19 novembre 2012 consid. 2). Aux termes de cette disposition,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CDAP PE.2013.0322 du 13 février 2014, PE.2013.0138 du 18 septembre 2013 et PE.2012.0116 du 18 décembre 2012; PE.2010.0302 du 3 novembre 2011 consid. 3a et les références). Le Tribunal fédéral retient que l'avertissement prévu à l'art. 122 al. 2 LEtr peut être infligé à un employeur dès la première infraction commise (ATF 141 II 57 consid. 7). Par ailleurs, selon la jurisprudence, une telle sommation peut être prononcée malgré la bonne foi de l'employeur (arrêt CDAP PE.2013.0322 du 13 février 2014 consid. 2a; PE.2013.0138 du 18 septembre 2013 consid. 2b, PE.2012.0116 du 18 décembre 2012 consid. 2b, PE.2011.0449 du 26 juin 2012 consid. 2b, PE.2007.0473 du 27 décembre 2007 consid. 2d). b) En l'espèce, il est établi que le recourant a employé quatre ressortissants étrangers dépourvus d'autorisations de séjour et de travail et les a chargés de travaux sur façades sur un chantier sis à ********. Or, le recourant est lui-même au bénéfice d'une autorisation de séjour. Il fait également valoir dans son recours du 7 octobre 2016 avoir créé son entreprise notamment car il ne trouvait pas de travail en Suisse. Il ne pouvait ainsi ignorer qu'une autorisation de séjour et de travail doit être demandée pour tout ressortissant étranger souhaitant s'installer et prendre un emploi en Suisse. Par ailleurs, ainsi que l'autorité intimée le relève à juste titre, le fait pour un employeur qui engage un ressortissant étranger de se conformer par exemple à ses obligations légales concernant l'impôt à la source ou en matière d'assurances sociales en effectuant les démarches nécessaires à l'affiliation ne le dispense en aucun cas de respecter aussi les obligations découlant de la législation en matière de séjour des étrangers. Admettre le contraire reviendrait à vider purement et simplement la législation en la matière de sa substance. Dès lors qu'il n'est pas débattu pour le reste que le recourant ne s'est pas assuré que les intéressés étaient autorisés à exercer une activité lucrative en Suisse, la décision attaquée intitulée " Infraction au droit des étrangers " ne prête pas le flanc à la critique dans son principe, le non-respect de l'art. 91 al. 1 LEtr exposant l'employeur aux sanctions prévues par l'art. 122 LEtr; elle est en outre proportionnée aux circonstances dans la mesure où l’autorité intimée a prononcé la sanction administrative la moins grave prévue par l’art. 122 LEtr en cas d’infraction au droit des étrangers, à savoir un avertissement. Elle a ainsi dûment tenu compte du fait qu'il s'agissait d'une première infraction. Cette sanction, de même que l'émolument de 250 fr. mis à la charge du recourant, est conforme au principe de la proportionnalité et ne prête pas le flanc à la critique.</w:t>
      </w:r>
    </w:p>
    <w:p>
      <w:r>
        <w:rPr>
          <w:b/>
        </w:rPr>
        <w:t>E. 3</w:t>
      </w:r>
    </w:p>
    <w:p>
      <w:r>
        <w:t>Par une autre décision du même jour intitulée "Décision de facturation des frais de contrôle" également attaquée par le recourant (cause GE.2016.0150), l'autorité intimée a mis à la charge de ce dernier les frais occasionnés par le contrôle du 30 juin 2016, par 1'350 fr. (correspondant à une durée totale de 13h30 consacrée au contrôle et à son suivi, au tarif horaire de 100 fr.). a/aa)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du 5 juillet 2005 sur l'emploi (LEmp; RSV 822.11), entrée en vigueur le 1 er janvier 2006, a notamment pour but de mettre en œuvre les mesures de lutte contre le travail au noir (art. 1 al. 2 let. g LEmp). Le SDE est l’organe de contrôle cantonal compétent (art. 72 al. 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bb)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al. 2 que les personnes contrôlées n’ayant pas respecté leurs obligations en matière d’annonce et d’autorisation visées à l’art. 6 LTN s’acquittent d’un émolument d’un montant de 100 fr. par heure. La jurisprudence a précisé qu'il suffisait que l'on puisse reprocher à un employeur une atteinte au sens de l'art. 6 LTN pour que les frais du contrôle puissent être mis à sa charge (arrêt CDAP GE.2015.0095 du 12 février 2016 consid. 2b qui a fait l'objet d'une procédure de coordination selon l'art. 34 ROTC; GE.2014.0010 du 25 février 2015 consid. 5a, GE.2013.0148 du 7 janvier 2014 consid. 4a, GE.2013.0084 du 27 décembre 2013 consid. 1a et Ia référence). Le montant des frais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CDAP GE.2009.0226 du 20 mai 2010 consid. 2d et les références citées), ceci en application notamment du principe de l’équivalence (pour une définition du principe de l’équivalence, cf. arrêt CDAP GE.2008.0012 du 17 septembre 2009). cc) Il appartient encore au SDE de rendre à tout le moins vraisemblable le fait que le décompte d’heures figurant sur la décision querellée corresponde au travail réellement effectué pour procéder au contrôle et aux mesures qui en ont découlé (cf. arrêt CDAP GE.2010.0144 du 4 janvier 2011 consid. 3b). Dans sa jurisprudence, la cour de céans a jugé disproportionnée la mobilisation de trois inspecteurs pour collaborer avec la police à raison d’une heure par personne (arrêt CDAP GE.2009.0152 du 5 janvier 2010). Dans une affaire CDAP GE.2010.0015 du 25 août 2010, la cour a estimé que le SDE ne parvenait pas à rendre vraisemblable que le décompte de frais figurant au dossier correspondait au travail réellement effectué. En particulier, le décompte était trop sommaire et ne permettait pas de voir en quoi l'instruction du dossier aurait nécessité 18 heures de travail. La cour a considéré que ce poste du décompte devait donc être diminué de moitié pour revêtir un caractère proportionné. Dans une autre affaire, il a été jugé que l'autorité intimée avait facturé, à juste titre, un montant de 875 fr. pour 8h45 de travail occasionné par un contrôle d’un chantier sur lequel la présence d'un travailleur au noir avait été constatée (arrêt CDAP GE.2009.0052 du 24 août 2009). Enfin, dans une autre affaire, il a été constaté que le SDE avait calculé à bon droit ses frais à hauteur de 1'325 fr. pour 13h15 de travail fournies par deux inspecteurs (arrêt CDAP GE.2009.0080 du 30 octobre 2009). b) En l'espèce, le SDE a retenu que le recourant avait occupé des employés alors qu'ils n'étaient pas en possession des autorisations nécessaires délivrées par les autorités compétentes en matière de droit des étrangers au moment de la prise d'emploi, ce qui n'est pas débattu par le recourant. Le contrôle réalisé par le SDE a ainsi bel et bien permis de mettre à jour l'existence d'une infraction au sens de l'art. 6 LTN. Comme cela a été exposé ci-dessus, il suffit que l'on puisse reprocher à I'entreprise une atteinte à la disposition précitée pour que les frais du contrôle puissent être mis à sa charge. Ainsi, c'est à juste titre que le SDE a mis les frais de contrôle à la charge du recourant. En conséquence, le recourant doit assumer les opérations concernant le contrôle individuel de sa propre entreprise, à savoir le contrôle in situ , l'instruction (examen de pièces, notamment), les vérifications auprès des instances concernées, ainsi que la rédaction de courriers et du rapport. Il doit également assumer les frais de déplacement. Le décompte figurant dans Ia décision attaquée fait état de 13,5 heures de travail effectuées par quatre inspecteurs du marché du travail de la branche de la construction. L'autorité intimée a compté, sur une base forfaitaire, deux heures pour les déplacements, ce qui ne paraît pas excessif pour un trajet aller-retour d'environ 74 km en zone urbaine et péri-urbaine. Par ailleurs, le temps de deux heures consacré au contrôle effectué sur place apparaît raisonnable également vu le nombre d'employés contrôlés. Ensuite, une durée de deux heures, soit toujours 30 minutes par inspecteur, consacrée à la collaboration avec les autorités de police apparaît également adéquate vu les circonstances d'espèce. Il en va de même de la durée de l'instruction d'une heure ainsi que des vérifications opérées auprès des instances concernées pour une durée d'une heure et demie, qui n'apparaissent pas excessives pour procéder à la vérification de quatre dossiers au regard de la législation sur les étrangers, sur les assurances sociales et l'imposition à la source. Pour les mêmes raisons, la rédaction de courriers et de rapport d'une durée de cinq heures apparaît vraisemblable. Le temps total ainsi consacré au contrôle et à son suivi, par 13,5 heures, doit donc être considéré comme raisonnable et adéquat. En définitive, le montant des frais à hauteur de 1'350 fr. n’est pas excessif et il y a lieu de confirmer la décision rendue par le SDE en date du 30 septembre 2016.</w:t>
      </w:r>
    </w:p>
    <w:p>
      <w:r>
        <w:rPr>
          <w:b/>
        </w:rPr>
        <w:t>E. 4</w:t>
      </w:r>
    </w:p>
    <w:p>
      <w:r>
        <w:t>Manifestement mal fondé, le recours doit être rejeté et la décision entreprise confirmée, selon le mode procédural de l'art. 82 al. 1 LPA-VD. Le recourant, qui succombe, supportera les frais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