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GE.2016.0143 vom 12. April 2017</w:t>
      </w:r>
    </w:p>
    <w:p>
      <w:r>
        <w:t>VD Tribunal cantonal, 2017-04-12, FR</w:t>
      </w:r>
    </w:p>
    <w:p>
      <w:r>
        <w:rPr>
          <w:b/>
        </w:rPr>
        <w:t xml:space="preserve">Quelle: </w:t>
      </w:r>
      <w:r>
        <w:t>https://mcp.opencaselaw.ch/entscheid/vd_omni_GE.2016.0143</w:t>
      </w:r>
    </w:p>
    <w:p>
      <w:r>
        <w:t>FR: VD_OMNI GE.2016.0143 du 12 avril 2017</w:t>
      </w:r>
    </w:p>
    <w:p>
      <w:r>
        <w:t>IT: VD_OMNI GE.2016.0143 del 12 aprile 2017</w:t>
      </w:r>
    </w:p>
    <w:p>
      <w:pPr>
        <w:pStyle w:val="Heading2"/>
      </w:pPr>
      <w:r>
        <w:t>Regeste</w:t>
      </w:r>
    </w:p>
    <w:p>
      <w:r>
        <w:t>A.________/Commission de recours de l'Université de Lausanne, Université de Lausanne Direction | Recours contre une décision de la Commission de recours de l'Université de Lausanne déclarant irrecevable un recours dirigé contre une décision de la Direction de l'Université de Lausanne rejetant la requête de l'intéressé tendant à obtenir des informations sur le grade universitaire éventuellement décerné à un tiers. Recours auprès du Tribunal cantonal déclaré irrecevable, faute d'intérêt actuel et pratique, le recourant ayant obtenu les informations recherchées par un autre biais que celui de l'Université avant même le dépôt du recours. Rien ne permet en particulier de déroger à l'exigence d'un intérêt actuel.</w:t>
      </w:r>
    </w:p>
    <w:p>
      <w:pPr>
        <w:pStyle w:val="Heading2"/>
      </w:pPr>
      <w:r>
        <w:t>Erwägungen</w:t>
      </w:r>
    </w:p>
    <w:p>
      <w:r>
        <w:rPr>
          <w:b/>
        </w:rPr>
        <w:t>E. 1</w:t>
      </w:r>
    </w:p>
    <w:p>
      <w:r>
        <w:t>Selon l'art. 75 let. a en relation avec l'art. 99 de de la loi cantonale du 28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notamment, arrêt GE.2016.0065 du 26 juillet 2016, consid. 3).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(ATF 142 I 135 consid. 1.3.1 p. 143; 139 I 206 consid. 1.1 p. 208; 137 I 23 consid. 1.3.1 p. 24, et les arrêts cités). Si l'intérêt actuel disparaît en cours de procédure, le recours devient sans objet, alors qu'il est irrecevable si l'intérêt actuel faisait déjà défaut au moment du dépôt du recours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cf. en dernier lieu, arrêt GE.2016.0065, précité, consid. 3). b) En l'occurrence, il est patent que le présent recours est devenu sans objet du fait que le recourant a obtenu les informations recherchées par un autre biais que celui de l'université avant même le dépôt du recours. Il s'ensuit que le présent recours est irrecevable faute d'intérêt pratique et actuel. Cela étant, l'on ne voit pas très bien en quoi le recourant aurait été personnellement atteint par la décision attaquée. Quoi qu'il en soit, force est de reconnaître que, même si un litige de cette sorte devait surgir à nouveau entre les parties, la cour de céans serait tout à fait en mesure de statuer sur une telle question avant que celle-ci ne perde son actualité. Par conséquent, rien ne permet de déroger à l'exigence d'un intérêt actuel.</w:t>
      </w:r>
    </w:p>
    <w:p>
      <w:r>
        <w:rPr>
          <w:b/>
        </w:rPr>
        <w:t>E. 2</w:t>
      </w:r>
    </w:p>
    <w:p>
      <w:r>
        <w:t>Vu ce qui précède, le présent recours – qui confine à la témérité –  est irrecevable. Succombant, le recourant supportera un émolument judiciaire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