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GE.2016.0136 vom 5. Mai 2017</w:t>
      </w:r>
    </w:p>
    <w:p>
      <w:r>
        <w:t>VD Tribunal cantonal, 2017-05-05, FR</w:t>
      </w:r>
    </w:p>
    <w:p>
      <w:r>
        <w:rPr>
          <w:b/>
        </w:rPr>
        <w:t xml:space="preserve">Quelle: </w:t>
      </w:r>
      <w:r>
        <w:t>https://mcp.opencaselaw.ch/entscheid/vd_omni_GE.2016.0136</w:t>
      </w:r>
    </w:p>
    <w:p>
      <w:r>
        <w:t>FR: VD_OMNI GE.2016.0136 du 5 mai 2017</w:t>
      </w:r>
    </w:p>
    <w:p>
      <w:r>
        <w:t>IT: VD_OMNI GE.2016.0136 del 5 maggio 2017</w:t>
      </w:r>
    </w:p>
    <w:p>
      <w:pPr>
        <w:pStyle w:val="Heading2"/>
      </w:pPr>
      <w:r>
        <w:t>Regeste</w:t>
      </w:r>
    </w:p>
    <w:p>
      <w:r>
        <w:t>A.________, B.________/Municipalité de Lucens | Recours contre le refus de naturalisation d'un couple de ressortissants bosniaques, aux motifs que la recourante ne comprend pas et ne parle pas correctement le français, et que les connaissances générales et l'intégration des recourants ne sont pas suffisantes. La décision n'est étayée que par un rapport de naturalisation lacunaire et par deux rapports d'auditions comprenant les appréciations "suffisant / insuffisant", sans décrire les questions posées ni les réponses données, ce qui n'est pas suffisant au regard de la jurisprudence en la matière. La décision souffre donc d'un défaut de motivation manifeste. Sur le fond, aucun élément ne permet de se faire une idée précise des éléments ayant conduit à l'appréciation de l'autorité intimée. Le tribunal de céans ne peut pas procéder lui-même au complément d'instruction qui s'impose ni guérir le vice dont est entachée la décision attaquée puisqu'il ne dispose pas du même pouvoir de cognition que l'autorité inférieure et que la violation du droit d'être entendu des recourants doit être qualifiée de grave. Le recours doit donc être admis et le dossier retourné à l'autorité intimée pour nouvelle décision, après avoir auditionné les recourants, retranscrit leurs déclarations dans un procès-verbal et avoir procédé à une appréciation globale de la situation.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w:t>
      </w:r>
    </w:p>
    <w:p>
      <w:r>
        <w:rPr>
          <w:b/>
        </w:rPr>
        <w:t>E. 2</w:t>
      </w:r>
    </w:p>
    <w:p>
      <w:r>
        <w:t>Est litigieux le refus de la naturalisation au niveau communal. a) A teneur de l'art. 15 al. 1 de la loi fédérale du 29 septembre 1952 sur l’acquisition et la perte de la nationalité suisse (LN; RS 141.0), l’étranger ne peut demander l’autorisation fédérale de naturalisation que s’il a résidé en Suisse pendant douze ans, dont trois au cours des cinq années qui précèdent la requête. Dans le calcul des douze ans de résidence, le temps que le requérant a passé en Suisse entre dix et vingt ans révolus compte double (art. 15 al. 2 LN). La résidence est, pour l'étranger, la présence en Suisse conforme aux dispositions légales sur la police des étrangers (art. 36 LN).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LN, en tant qu'il fixe des conditions minimales, a la portée de lignes directrices pour les autorités cantonales et communales; le droit cantonal peut fixer des conditions complémentaires, concrétisant les exigences du droit fédéral (ATF 139 I 169 consid. 6.3, traduit et résumé in RDAF 2014 I p. 259; ATF 138 I 305 consid. 1.4.3, traduit et résumé in JdT 2013 I 53 et RDAF 2013 I p. 352 et 441).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b) Selon l'art. 50 al. 1 de la Constitution fédérale du 18 avril 1999 (Cst.; RS 101),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(ATF 135 I 43 consid. 1.2; 133 I 128 consid. 3.1; 129 I 410 consid. 2.1). En droit vaudois, l’autonomie communale découle de l’art. 139 de la Constitution du Canton de Vaud du 14 avril 2003 (Cst.-VD; RSV 101.01)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(CDAP GE.2008.0124 du 5 septembre 2008 consid. 5a). Cela étant, bien qu'elle bénéficie d'une large marge d'appréciation, la commune doit respecter les règles de procédure dont notamment l'interdiction de l'arbitraire et l'égalité de traitement (TF 1D_7/2015 du 14 juillet 2016 consid. 3.3). L'autorité de recours doit faire preuve de retenue dans l'exercice de son pouvoir d'examen et se borner à sanctionner l'abus ou l'excès de pouvoir d'appréciation. Dans ce cadre, il doit vérifier que l'autorité ne se laisse pas guider par des éléments non pertinents ou étrangers au but des règles régissant la naturalisation et ne viole pas des principes généraux tels que le principe de non-discrimination (cf. CDAP GE.2013.0215 du 26 février 2014 consid. 2b; GE.2012.0126 du 20 décembre 2012 consid. 2b; GE.2008.0124 précité consid. 5a; Exposé des motifs et projet de loi modifiant la loi sur les communes, la loi sur le Grand Conseil et la loi sur le droit de cité vaudois, Bulletin du Grand Conseil [BGC], septembre 2004, p. 2798).</w:t>
      </w:r>
    </w:p>
    <w:p>
      <w:r>
        <w:rPr>
          <w:b/>
        </w:rPr>
        <w:t>E. 3</w:t>
      </w:r>
    </w:p>
    <w:p>
      <w:r>
        <w:t>Quand bien même ils ne l'invoquent pas expressément, il convient d'examiner si le droit d'être entendu des recourants a été respecté, en particulier s'agissant de la motivation de la décision. Cela est d'autant plus nécessaire qu'un examen sur le fond n'est possible que si la motivation de la décision est suffisante (cf. ci-après). a) Le droit à la motivation d’une décision est une garantie constitutionnelle de caractère formel qui découle du droit d’être entendu (art. 29 al. 2 Cst.; ATF 126 I 97 consid. 2; 120 Ib 379 consid. 3;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2a et les arrêts cités). Depuis le 1 er janvier 2009, l'art. 15b al. 1 LN prévoit expressément pour le domaine des naturalisations que tout rejet d'une demande de naturalisation doit être motivé (cf. RO 2008 5911 et FF 2005 6495 et 6655). Au niveau cantonal, le droit à la motivation d’une décision est également garanti par l’art. 27 al. 2 Cst-VD et prévu par les art. 33 LPA-VD (droit d’être entendu) ainsi que 42 al. 1 let. c LPA-VD (motivation des décisions). Par ailleurs, le Conseil d’Etat a précisé lors de la présentation de l’Exposé des motifs et du projet de loi (de la LDVC de 2004)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BGC, op. cit., p. 2769 et ss). Il résulte très clairement de cet Exposé des motifs que la volonté du législateur est que l’autorité de recours puisse contrôler que toutes les circonstances de faits déterminants pour la décision ont été prises en compte et que cette dernière ne repose pas sur des faits erronés ou lacunaires (cf. aussi CDAP GE.2013.0215 précité consid. 3a/bb et 4b). b)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du même pouvoir d’appréciation que l’autorité de première instance et qu’il ne résulte pas une péjoration de la situation juridique du recourant. La jurisprudence a encore précisé que la guérison était exclue lorsqu’il s’agissait d’une violation particulièrement grave des droits de la partie et qu’elle devait en tout état de cause demeurer l’exception (ATF 126 I 68 consid. 2; 124 V 180 consid. 4a et les arrêts cités; cf. également, parmi d’autres, CDAP GE.2013.0215 précité consid. 3b et GE.2012.0126 précité consid. 3b). c) L’obligation de motiver la décision de naturalisation découle également de la jurisprudence fédérale, rendue avant l'entrée en vigueur, le 1 er janvier 2009, de l'art. 15b LN précité (cf. ATF 132 I 196 consid. 3; 129 I 232 consid. 3; 129 I 217; voir aussi ATF 135 I 265 consid. 4.3.1). En particulier, le Tribunal fédéral a précisé que l'exigence de la motivation devait être comprise comme ayant un caractère individuel, le manque d'intégration du mari ne pouvant, s'agissant de la naturalisation d'un couple, être opposé à l'épouse (ATF 131 I 18 consid. 3).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135 I 235 consid. 3.6). Enfin, le Tribunal fédéral a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de manière succincte,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Ainsi, un rapport d'audition de naturalisation qui se limite à énoncer par rubrique l'impression de la commission de naturalisation – par l'appréciation "suffisant" ou "insuffisant" – ne permettait pas au recourant de comprendre ces commentaires, et il y avait lieu de renvoyer la cause à l'autorité intimée pour qu'elle procède à une nouvelle audition, faisant l'objet d'un procès-verbal contenant au moins de manière succincte les questions posées et les réponses données (cf. CDAP GE.2015.0210 du 11 avril 2016 consid. 3; GE.2013.0215 précité consid. 3c; GE.2013.0123 du 14 février 2014 consid. 3c/bb, GE.2012.0126 précité consid. 3c; GE.2007.0021 du 18 juin 2007 consid. 3b; GE.2005.0062 du 19 août 2005 consid. 2; cf. également GE.2014.0207 du 7 janvier 2016, où la CDAP a annulé la décision faute d'informations sur les questions et les réponses données). d) En l’espèce, à la lecture du dossier, les seuls éléments permettant de se faire une idée du contenu des auditions des 22 juin et 17 août 2016 sont les tableaux de résultats, qu'il y a dès lors lieu d'examiner plus en détails. S'agissant d'abord du recourant, ses connaissances de la langue française, consistant dans le fait de "comprendre et se faire comprendre (minimum requis)" , ont conduit à la qualification de "bon" lors du premier entretien, puis "satisfaisant" lors du second entretien. On en déduit que le niveau de français du recourant est apparu moins bon à la Commission au second entretien qu'au premier, ce qui n'est expliqué par aucun élément ni remarque au dossier. Son intégration sociale (activités, loisirs, contacts), a d'abord été considérée comme insuffisante, puis satisfaisante au second entretien. Toutefois, on ne sait pas sur quels éléments la Commission s'est fondée pour émettre ces appréciations, dès lors qu'aucune note à ce sujet ne figure au dossier hormis le fait que les recourants ne font partie d'aucune association. L'intégration culturelle (" mode de vie et usages suisses ") du recourant a été jugée insatisfaisante lors des deux auditions sans qu'aucun élément n'étaye cette appréciation. Son intégration professionnelle a reçu l'appréciation "bon" au premier entretien, puis "satisfaisant" au second entretien, là encore sans qu'aucun élément n'étaye cette appréciation. Enfin, les connaissances civiques, historiques/actualité et géographiques du recourants ont été qualifiées de satisfaisantes lors de l'audition du 22 juin 2016 et insatisfaisantes lors du second entretien, sans que l'on comprenne ces commentaires à l'aide du dossier produit. Quant à la recourante, tous les critères ont été jugés insatisfaisants lors des deux entretiens, à l'exception de l'intégration professionnelle, qui a d'abord été jugée bonne puis seulement satisfaisante au deuxième entretien, et ses connaissances géographiques, satisfaisantes le 22 juin 2016 puis insatisfaisantes le 17 août 2016. Comme pour le recourant, il manque d'autres précisions. La Commission a retenu au bas du second rapport que la recourante ne comprenait pas le français et ne le parlait pas correctement. En outre, les recourants n'avaient pas étudié et leurs connaissances générales étaient insatisfaisantes. La Municipalité n'a que très sommairement motivé la décision querellée. Elle s'est en substance limitée à indiquer que la recourante ne comprend pas et ne parle pas correctement le français, que les connaissances générales des recourants et leur intégration sont insuffisantes et que les conditions ne pourront pas être remplies dans un délai raisonnable d'un an pour que la procédure soit simplement suspendue. L'autorité intimée n'expose nullement les éléments concrets d'appréciation qui lui permettent de conclure que les recourants ne remplissent pas les conditions légales à la naturalisation. Cette motivation ne répond manifestement pas aux exigences découlant du droit d'être entendu telles qu'exposées ci-dessus. Elle ne permet pas aux recourants de comprendre les éléments qui fondent l'appréciation de l'autorité et de contester les griefs à son égard, le cas échéant en fournissant d'autres éléments d'appréciation susceptibles d'en affaiblir la portée, et encore moins au Tribunal de procéder au contrôle nécessaire. Certes, dans sa réponse du 17 novembre 2016, la municipalité a apporté quelques précisions relatives à l'audition des recourants, à savoir que l'entretien du 22 juin 2016 avait duré 30 minutes et que les questions surlignées en jaune dans les questionnaires annexés avaient été posées alternativement à chacun des deux candidats. Néanmoins, ces éléments ne sont ni suffisamment détaillés, ni exposés de manière complète. Tant la décision attaquée que les rapports d'auditions et d'autres documents sont muets sur les réponses apportées par les recourants aux différentes questions. Il ne peut davantage être tenu compte de la motivation donnée oralement aux recourants à l'issue de l'audition, dont aucune trace écrite n'a été produite. Au dossier de naturalisation ne figure d'ailleurs aucun procès-verbal des auditions des 22 juin et 17 août 2016, lesquels devraient à tout le moins comprendre la liste des questions posées, les réponses apportées par les candidats et une appréciation sommaire de chacune d'entre elles, conformément à la jurisprudence claire en la matière. Il apparaît ainsi impossible de déterminer si les appréciations négatives portées sur les prestations des recourants étaient justifiées ou non. On relèvera encore que le rapport de naturalisation du 11 mai 2016 (au demeurant antérieur aux auditions des recourants) n'est guère plus explicite. Celui-ci se borne, en effet, à résumer des éléments qui résultent des pièces produites au dossier et à rapporter de manière très succincte les déclarations faites par les recourants s'agissant de leur intégration sociale, à savoir qu'ils s'intéressaient à la politique, se sentaient bien en Suisse et ne faisaient partie d'aucune association. Dans ces circonstances, force est d'admettre que la décision attaquée souffre d'un défaut de motivation manifeste et viole le droit d'être entendu des recourants. L'absence de motivation de la décision ne peut pas être guérie par la liste partielle de quelques-unes des questions posées produite par l'autorité intimée au stade de la réponse. La CDAP n'étant pas en mesure de réparer ce vice, le prononcé querellé doit par conséquent être annulé déjà pour ce motif.</w:t>
      </w:r>
    </w:p>
    <w:p>
      <w:r>
        <w:rPr>
          <w:b/>
        </w:rPr>
        <w:t>E. 4</w:t>
      </w:r>
    </w:p>
    <w:p>
      <w:r>
        <w:t>Sur le fond, il résulte des explications de la Municipalité que la naturalisation a été refusée pour deux motifs, à savoir que la recourante ne comprend pas et ne parle pas correctement le français, et que les connaissances générales et l'intégration des recourants ne sont pas suffisantes. a) Il faut comprendre par intégration, au sens de l'art. 14 let. a 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en tant que critère d’intégration purement objectif (CDAP GE.2013.0123 précité consid. 5b). Selon le Manuel sur la nationalité édité par le Secrétariat d'Etat aux migrations (SEM), le terme d’intégration comprend une vaste gamme de critères (Chapitre 4: Conditions générales et critères de naturalisation, p. 24): "- Il y a lieu de respecter les principes fondamentaux de la Constitution suisse. - Il y a lieu de se conformer à l’ordre juridique suisse (et par analogie, à l’ordre juridique étranger). Les inscriptions au casier judiciaire et les procédures pénales en cours constituent fondamentalement un obstacle à la naturalisation. Voir à ce propos les explications relatives à la situation en matière de droit pénal et à la réputation financière (voir chapitre 4.7.3.). - Les cantons peuvent exiger que le requérant soit en mesure de subvenir à ses besoins de manière autonome et durable (pas de dépendance de l’aide sociale). - Il faut que le requérant participe à la vie sociale. - Il doit posséder des connaissances linguistiques suffisantes. - Il doit entretenir des contacts avec la population. - Il doit être professionnellement intégré. Dans chaque cas, il est indispensable de procéder à une évaluation générale de la situation en matière d’intégration, en tenant compte de la situation personnelle des requérants, notamment aussi de facteurs tels que l’âge, la formation, les handicaps, etc". L'art. 8 LDCV reprend cette exigence en demandant au candidat à la naturalisation de s'être intégré à la communauté vaudoise, notamment par sa connaissance de la langue française, et manifester par son comportement son attachement à la Suisse et à ses institutions (ch. 5). Dans son exposé des motifs et projet de loi sur sur le droit de cité vaudois (Bulletin du Grand Conseil [BGC] 2004 n° 189, séance du 24 août 2004, p. 2769 ss), le législateur a exposé que cette formulation "tient compte de la capacité d’accéder à la citoyenneté, qui requiert donc du candidat une certaine aptitude à appréhender le fonctionnement de nos institutions, qu'il ait des connaissances suffisantes de la Suisse (géographie, actualité politique, économique sociale et culturelle) et qu'il soit en mesure d’exercer son droit de vote et d’éligibilité. Il appartiendra à la commune de vérifier si cette condition générale est en adéquation avec ce que l’on est raisonnablement en droit d’attendre d’une personne en fonction de son âge, de son chemin de vie, de son niveau d’éducation et de ses capacités en général. Il ne s’agit pas de faire passer un examen mais plutôt d’amener le candidat à faire partager son parcours, ses expériences, ainsi que ses connaissance de la Suisse et de l’actualité en général" (p. 2785). b) Il y a lieu à ce stade de reprendre les motifs de refus de naturalisation invoqués par l'autorité intimée. Selon la Municipalité, les connaissances de français des recourants sont très lacunaires. Preuve en serait notamment le fait qu'ils aient dû "traduire" leur document de préparation en français phonétique. Par ailleurs, la Municipalité aurait proposé aux recourants d'être entendus individuellement, ce qu'ils auraient refusé. Certes, la retranscription phonétique de leur texte de préparation laisse penser que les recourants ne maîtrisent pas parfaitement le français, du moins à l'écrit. La maîtrise de l'orthographe et du français écrit ne constitue cependant, actuellement, pas un critère décisif pour la naturalisation. La recourante admet qu'elle ne le parle "pas très bien" . Il n'est donc pas exclu qu'elle ait peiné à répondre à satisfaction aux questions posées, voire à les comprendre. Là encore, la Cour de céans ne peut se prononcer, dès lors que des indications sur les réponses données par les recourants sont totalement absentes du dossier. A l'appui de la décision attaquée, la Municipalité a également fait valoir des lacunes dans les connaissances générales et l'intégration des recourants. S'agissant des connaissances générales des recourants, la Municipalité a fourni une liste de questions dont les 34 questions surlignées en jaune auraient été posées alternativement aux recourants. Là encore, il est impossible de déterminer quelles réponses ont été données. Les recourants se plaignent de ce qu'aucune liste de questions ne leur aurait été fournie pour les aider à se préparer. Néanmoins, la Commune n'est pas tenue de mettre à disposition des candidats à la naturalisation un questionnaire précis. Le but de la procédure est plutôt, en lieu et place de questions précises et répétitives sur des points d’histoire, de civisme et de géographie, de s’assurer de l’attachement du candidat à la Suisse, par un entretien diversifié portant principalement sur des connaissances suisses et vaudoises, sans omettre de prendre en considération l’ensemble du dossier (cf. ci-dessus consid. 4a). Au demeurant, il apparaît que les listes de questions utilisées par les recourants pour se préparer correspondaient dans une grande mesure au type de questions posées effectivement par la Commission de naturalisation, portant sur des questions de civisme (système politique suisse et vaudois), géographie et histoire suisses et locales notamment. Il ressort des rapports d'audition des 22 juin et 17 août 2016 que l'intégration est examinée sous trois angles, à savoir l'intégration sociale, culturelle et professionnelle/études. Les deux premières ont été jugées insuffisantes pour les recourants (à l'exception du recourant lors de l'audition du 22 juin 2017, où son intégration sociale a été jugée satisfaisante). Il n'est pas contesté que les recourants ne sont pas membres de sociétés locales. Cependant, des activités sociales ne sont pas en elles-mêmes déterminantes pour démontrer une intégration dans la communauté suisse (arrêt TF 1D_6/2014 du</w:t>
      </w:r>
    </w:p>
    <w:p>
      <w:r>
        <w:rPr>
          <w:b/>
        </w:rPr>
        <w:t>E. 7</w:t>
      </w:r>
    </w:p>
    <w:p>
      <w:r>
        <w:t>mai 2015 consid. 4.2). Quant à l'intégration professionnelle, elle a d'abord été juge bonne, puis seulement satisfaisante au second entretien. Il apparaît difficile de comprendre comment l'intégration professionnelle du recourant a pu se péjorer d'une audition à l'autre, alors qu'il est toujours employé à 100 % auprès de la même société depuis 2002. De même, la recourante travaille auprès du même employeur depuis 2003. A cela s'ajoute que les recourants n'ont jamais bénéficié de prestations de l'aide sociale, ne figurent pas au casier judiciaire, ne font pas l'objet de poursuites et sont à jour avec le paiement de leurs impôts. Là encore, aucun élément ne permet de se faire une idée précise des éléments ayant conduit à l'appréciation de la Commission de recours. Le dossier ne permet pas non plus de déterminer si l'autorité intimée avait connaissance de la situation de santé de la recourante, qui soutient faire de son mieux compte tenu du fait qu'elle s'est consacrée en grande partie à l'éducation de ses enfants et qu'elle avait connu des problèmes de santé à l'arrivée de son deuxième enfant. Ses problèmes de santé ont été confirmés par son médecin, certificat médical à l'appui. Or, c'est l'ensemble de la situation de chaque requérant pris individuellement qui doit être examiné. Pour le surplus, on ne voit pas pour quelles raisons la Municipalité a considéré que les connaissances linguistiques, générales et l'intégration des recourants ne pourraient pas être améliorées au terme d'un délai d'une année, et le dossier ne contient pas d'élément permettant d'évaluer ces différents éléments. Compte tenu des lacunes du dossier, la Cour de céans ne peut pas procéder au contrôle de la légalité de la décision attaquée, laquelle ne permet pas de comprendre quels sont les motifs qui ont amené la municipalité à refuser la demande de naturalisation, en l'absence d'un procès-verbal d'audition. La Cour de céans ne peut en outre pas procéder elle-même au complément d’instruction qui s’impose ni guérir le vice dont est entachée la décision attaquée puisqu’elle ne dispose pas du même pouvoir de cognition que l’autorité inférieure et que la violation du droit d’être entendu des recourants doit être qualifiée de grave (cf. ci-dessus consid. 2b, 3b et c). Le recours doit donc être admis et le dossier retourné à l'autorité intimée pour nouvelle décision dans le sens des considérants, après avoir auditionné les recourants, si possible individuellement, retranscrit leurs déclarations dans un procès-verbal et avoir procédé à une appréciation globale de la situation. L'annulation de la décision attaquée a en effet pour conséquence de replacer les recourants dans la situation qui était la leur avant leur audition du 22 juin 2016. Ils doivent dès lors être autorisés à passer une nouvelle audition dans le délai prévu par l'art. 14 al. 5 LDCV, sans préjudice pour eux. 5. Au vu de ce qui précède, le recours doit être admis, la décision attaquée étant annulée et le dossier retourné à l'autorité municipale pour une nouvelle décision après avoir procédé à une enquête complémentaire (art. 52 al. 2 LDCV). Vu l’issue du pourvoi, les frais du présent arrêt sont à la charge de la Commune de Lucens (art. 49 LPA-VD).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