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GE.2016.0135 vom 26. Januar 2017</w:t>
      </w:r>
    </w:p>
    <w:p>
      <w:r>
        <w:t>VD Tribunal cantonal, 2017-01-26, FR</w:t>
      </w:r>
    </w:p>
    <w:p>
      <w:r>
        <w:rPr>
          <w:b/>
        </w:rPr>
        <w:t xml:space="preserve">Quelle: </w:t>
      </w:r>
      <w:r>
        <w:t>https://mcp.opencaselaw.ch/entscheid/vd_omni_GE.2016.0135</w:t>
      </w:r>
    </w:p>
    <w:p>
      <w:r>
        <w:t>FR: VD_OMNI GE.2016.0135 du 26 janvier 2017</w:t>
      </w:r>
    </w:p>
    <w:p>
      <w:r>
        <w:t>IT: VD_OMNI GE.2016.0135 del 26 gennaio 2017</w:t>
      </w:r>
    </w:p>
    <w:p>
      <w:pPr>
        <w:pStyle w:val="Heading2"/>
      </w:pPr>
      <w:r>
        <w:t>Regeste</w:t>
      </w:r>
    </w:p>
    <w:p>
      <w:r>
        <w:t>A.________/Direction générale de l'environnement | Demande de subvention sur la base des art. 40a ss LVLEne pour la pose d'un poêle à pellets. Refus de la DGE confirmé. Le poêle doit être considéré comme un chauffage d'appoint, dans la mesure où il n'est pas couplé à un réseau de distribution de chaleur et que le chauffage électrique de la maison est toujours en place. Cette installation ne répond pas aux objectifs de la politique énergétique cantonale.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LVLEne). A teneur de l'art. 2 RF-Ene, le Fonds pour l'énergie a pour but exclusif la promotion des mesures prévues par la LVLEne. Les communes, les particuliers, les entreprises et autres personnes morales, dont l'action entre dans le cadre des buts définis par la LVLEne et qui remplissent toutes les conditions requises par celle-ci peuvent solliciter le fonds (art. 4 al. 1 er RF-Ene). L'octroi d'aides financières doit répondre aux conditions cumulatives suivantes : le respect de la législation cantonale, notamment de la loi sur les subventions; le respect des priorités définies par le Conseil d'Etat en matière de politique énergétique et notamment mentionnées dans la Conception cantonale de l'énergie (ci-après : la COCEN) et la présentation d'un dossier complet et parfaitement documenté (art. 5 RF-Ene). La COCEN actuellement en vigueur a été adoptée le 1 er juin 2011 par le Conseil d'Etat. S'agissant des aides financières ponctuelles, elle prévoit qu'un fonds pour l’énergie permet au canton de mener une politique d’encouragement notamment pour des projets de chauffage à bois et que le programme cantonal de promotion est établi sur la base du modèle intercantonal et revu périodiquement (COCEN, p. 16). c) Ce modèle intercantonal a été adopté dans le cadre du programme SuisseEnergie. L'Office fédéral de l'énergie et la Conférence des services cantonaux de l'énergie ont approuvé le 21 août 2015 un nouveau Modèle d'encouragement harmonisé des cantons (ModEnHa 2015). Ce modèle est devenu la référence utilisée par tous les cantons. Il ébauche la structure des programmes d'encouragement cantonaux et décrit leurs principaux éléments. Depuis le 1 er janvier 2017, le ModEnHa 2015 fait office de base unique en ce qui concerne le soutien financier proposé par la Confédération et les cantons dans le domaine du bâtiment (ModEnHa 2015, p. 5). La mesure M-02 du ModEnHa 2015 prévoit l'octroi d'une subvention pour l'installation de chauffages à bois avec réservoir journalier, que ceux-ci soient à bûches ou à pellets pour autant que certaines conditions soient remplies (ModEnHa 2015, p. 17): l'installation doit être utilisée comme chauffage principal; elle doit remplacer un chauffage fonctionnant au mazout ou au gaz naturel ou un chauffage électrique fixe à résistance et elle doit être munie du label de qualité Energie ‐ bois Suisse ou équivalent. d) Le programme de subventions 2017 de l'Etat de Vaud concernant l'énergie est basé sur le ModEnHa, qui définit les domaines donnant droit à des aides financières et les conditions à respecter (cf. http://www.vd.ch/themes/environnement/ energie/subventions/subventions-2017/ ). Les conditions de subventionnement de la mesure M-02 du ModEnHa 2015 sont appliquées telles quelles par l'administration cantonale, étant précisé qu'un poêle à bois n'est considéré comme un chauffage principal que s'il est relié à un système de distribution hydraulique (cf. récapitulatif de demande de subvention, p. 3 [pièce 1 produite par le recourant] et http://www.vd.ch/themes/environ nement/energie/subventions/chauffage-a-buches-ou-a-pellets-avec-reservoir-journalier/ ).</w:t>
      </w:r>
    </w:p>
    <w:p>
      <w:r>
        <w:rPr>
          <w:b/>
        </w:rPr>
        <w:t>E. 3</w:t>
      </w:r>
    </w:p>
    <w:p>
      <w:r>
        <w:t>. Ces éléments conduisent à considérer ce poêle comme un chauffage d'appoint. L'argument du recourant selon lequel sa maison est effectivement chauffée exclusivement par le poêle (lequel a été installé au cours de la présente procédure) n'est pas convaincant, car, de son propre aveu, le premier étage de sa maison n'est pas tempéré à l'exception d'un WC. L'installation du recourant ne peut donc pas être considérée comme un chauffage principal, si bien qu'elle ne remplit les conditions pour l'octroi d'une subvention. Peu importe que l'installation du recourant permette de faire des économies d'énergie, comme il le soutient. Cet élément n'est pas suffisant pour lui permettre d'obtenir une subvention selon les dispositions précitées. c) Au surplus, il convient de relever que le poêle à pellets du recourant ne remplace pas le chauffage électrique existant, puisque celui-ci reste en place et est simplement débranché. Il n'y a aucune garantie que celui-ci ne soit plus mis en fonctionnement à l'avenir que ce soit par le recourant ou un futur acquéreur. En l'état, le poêle à pellets et l'installation de chauffage du recourant dans son ensemble ne répondent pas aux objectifs de la politique énergétique cantonale, que le poêle soit ou non muni du label de qualité Energie ‐ bois Suisse ou équivalent. Le fait que le recourant ne demande qu'une subvention partielle n'y change rien.</w:t>
      </w:r>
    </w:p>
    <w:p>
      <w:r>
        <w:rPr>
          <w:b/>
        </w:rPr>
        <w:t>E. 4</w:t>
      </w:r>
    </w:p>
    <w:p>
      <w:r>
        <w:t>Il suit de ce qui précède que le recours, mal fondé, doit être rejeté et la décision attaquée confirmée. Le recourant, qui succombe, doit supporter les frais de justice (art. 49 al. 1 LPA-VD) et n'a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