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GE.2016.0110 vom 30. November 2016</w:t>
      </w:r>
    </w:p>
    <w:p>
      <w:r>
        <w:t>VD Tribunal cantonal, 2016-11-30, FR</w:t>
      </w:r>
    </w:p>
    <w:p>
      <w:r>
        <w:rPr>
          <w:b/>
        </w:rPr>
        <w:t xml:space="preserve">Quelle: </w:t>
      </w:r>
      <w:r>
        <w:t>https://mcp.opencaselaw.ch/entscheid/vd_omni_GE.2016.0110</w:t>
      </w:r>
    </w:p>
    <w:p>
      <w:r>
        <w:t>FR: VD_OMNI GE.2016.0110 du 30 novembre 2016</w:t>
      </w:r>
    </w:p>
    <w:p>
      <w:r>
        <w:t>IT: VD_OMNI GE.2016.0110 del 30 novembre 2016</w:t>
      </w:r>
    </w:p>
    <w:p>
      <w:pPr>
        <w:pStyle w:val="Heading2"/>
      </w:pPr>
      <w:r>
        <w:t>Regeste</w:t>
      </w:r>
    </w:p>
    <w:p>
      <w:r>
        <w:t>A.________/Département de la formation, de la jeunesse et de la culture | Confirmation d'une décision disciplinaire prononçant à l'encontre d'un élève de gymnase une exclusion des cours pour une durée de deux semaines. La législation en matière d'enseignement secondaire supérieur ne prévoit aucune disposition étendant le pouvoir de contrôle de l'autorité de recours à l'inopportunité; la CDAP se limite dès lors à vérifier si la décision litigieuse viole une disposition légale ou si on est en présence d'un excès ou d'un abus du pouvoir d'appréciation (consid. 4). Aux termes de l'art. 141 al. 2 LEO, le recours formé auprès du DFJC n'a pas d'effet suspensif. Le texte de cette disposition est clair; l'octroi de l'effet suspensif dans ce cadre constitue ainsi une exception qu'il y a lieu d'examiner restrictivement (consid. 5). En l'espèce, il résulte du dossier que l'élève en cause a effectivement comptabilisé plusieurs nouvelles périodes d'absence, exclusions de cours et arrivées tardives après avoir été précédemment sanctionné par les autorités du gymnase pour des motifs semblables, et qu'il n'a pas fourni de justification valable pour ces nouveaux incidents. La mesure disciplinaire litigieuse respecte le principe de la proportionnalité. Cela étant, la décision est conforme aux dispositions légales applicables et l'autorité n'a pas abusé ou excédé son pouvoir d'appréciation (consid. 6). Recours au TF déclaré irrecevable par arrêt 2C_18/2017 du 9.01.2017.</w:t>
      </w:r>
    </w:p>
    <w:p>
      <w:pPr>
        <w:pStyle w:val="Heading2"/>
      </w:pPr>
      <w:r>
        <w:t>Erwägungen</w:t>
      </w:r>
    </w:p>
    <w:p>
      <w:r>
        <w:rPr>
          <w:b/>
        </w:rPr>
        <w:t>E. 1</w:t>
      </w:r>
    </w:p>
    <w:p>
      <w:r>
        <w:t>a) aa) L'art. 75 let. a de la loi sur la procédure administrative du 28 octobre 2008 (LPA-VD; RSV 173.36) réserve la qualité pour former recours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Selon la jurisprudence, le droit de recours suppose que l'intérêt digne de protection à l'annulation ou à la modification de la décision entreprise soit actuel. Cet intérêt doit exister non seulement au moment où le recours est déposé, mais encore lors du prononcé de la décision sur recours (ATF 136 II 101 consid. 1.1; 131 II 361 consid. 1.2; 128 II 34 consid. 1b). S'il disparaît pendant la procédure, la cause est rayée du rôle comme devenue sans objet (TF 2C_423/2007 du 27 septembre 2007 consid.1; ATF 118 Ia 488 consid. 1a et les références). Exceptionnellement, on renonce à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136 II 101 consid. 1.1; 135 I 79 consid. 1.1; 131 II 670 consid. 1.2; 129 I 113 consid. 1.7; CDAP, arrêts PS.2013.0093 du 26 août 2014 consid. 2; PS.2013.0089 du 23 mai 2014 consid. 1; AC.2013.0341 du 20 mars 2014 consid. 1). bb) En l'espèce, on peut s'interroger sur l'existence d'un intérêt actuel des recourants à contester la décision d'exclusion temporaire de l'élève en cause dès lors que cette mesure a déjà été exécutée et que l'année scolaire concernée s'est achevée. Compte tenu du système de gradation des sanctions et du fait qu'il s'agit d'une contestation pouvant se reproduire lors d'éventuels nouveaux manquements de l'intéressé aux normes réglementaires durant la suite de ses études au gymnase, on peut toutefois admettre que les recourants peuvent se prévaloir d'un intérêt digne de protection à contester la sanction prononcée le 3 mai 2016. b) Interjeté en temps utile auprès de l'autorité compétente, le recours satisfait par ailleurs aux autres conditions formelles de recevabilité (cf. art. 79 LPA-VD, applicable par renvoi de l'art. 99 LPA-VD), de sorte qu'il y a lieu d'entrer en matière sur le fond.</w:t>
      </w:r>
    </w:p>
    <w:p>
      <w:r>
        <w:rPr>
          <w:b/>
        </w:rPr>
        <w:t>E. 2</w:t>
      </w:r>
    </w:p>
    <w:p>
      <w:r>
        <w:t>Il convient d'abord de délimiter l'objet du recours. a) Aux termes de l'art. 79 al. 2 LPA-VD, le recourant ne peut pas prendre de conclusions qui sortent du cadre fixé par la décision attaquée. Il peut en revanche présenter des allégués et moyens de preuve qui n'ont pas été invoqués jusque-là. L'objet du litige est par conséquent défini par trois éléments :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Le juge administratif n'entre pas en matière sur des conclusions qui vont au-delà de l'objet du litige qui lui est soumis (ATF 134 V 418 consid. 5.2.1; 125 V 413 consid. 1a et les références citées). b) En l'occurrence, le litige concerne uniquement la décision du 3 mai 2016 prononçant l'exclusion temporaire de C.________ pour une durée de deux semaines. Il ne sera ainsi pas procédé à un examen de la validité des précédentes sanctions rendues à l'encontre de l'intéressé en novembre 2015 et en février 2016. En outre, les faits survenus postérieurement à la décision attaquée et qui n'ont pas de rapport avec celle-ci échappent également à l'examen dans le cadre de la présente procédure; à cet égard, il ne sera en particulier pas tenu compte des pièces nouvelles produites par les recourants, lesquelles portent sur des faits survenus durant la nouvelle année scolaire débutée au mois d'août 2016.</w:t>
      </w:r>
    </w:p>
    <w:p>
      <w:r>
        <w:rPr>
          <w:b/>
        </w:rPr>
        <w:t>E. 3</w:t>
      </w:r>
    </w:p>
    <w:p>
      <w:r>
        <w:t>Après trois jours d'absence, le directeur doit être informé des raisons de l'absence.</w:t>
      </w:r>
    </w:p>
    <w:p>
      <w:r>
        <w:rPr>
          <w:b/>
        </w:rPr>
        <w:t>E. 4</w:t>
      </w:r>
    </w:p>
    <w:p>
      <w:r>
        <w:t>L'exclusion définitive est prononcée par le directeur, après avoir pris l'avis de la conférence des maîtres." Faisant usage de la compétence que lui confère l'art.</w:t>
      </w:r>
    </w:p>
    <w:p>
      <w:r>
        <w:rPr>
          <w:b/>
        </w:rPr>
        <w:t>E. 7</w:t>
      </w:r>
    </w:p>
    <w:p>
      <w:r>
        <w:t>En définitive, le recours doit être rejeté et la décision attaquée confirmée. Les frais de justice, arrêtés à 1'000 fr., sont mis à la charge des recourants qui succombent, solidairement entre eux (art. 49 al. 1, 91 et 99 LPA-VD; art. 4 al. 1 du Tarif du 28 avril 2015 des frais judiciaires et des dépens en matière administrative [TFJDA; RSV 173.36.5.1]). Il n'y a pas lieu d'allouer de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