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GE.2016.0079 vom 13. Dezember 2016</w:t>
      </w:r>
    </w:p>
    <w:p>
      <w:r>
        <w:t>VD Tribunal cantonal, 2016-12-13, FR</w:t>
      </w:r>
    </w:p>
    <w:p>
      <w:r>
        <w:rPr>
          <w:b/>
        </w:rPr>
        <w:t xml:space="preserve">Quelle: </w:t>
      </w:r>
      <w:r>
        <w:t>https://mcp.opencaselaw.ch/entscheid/vd_omni_GE.2016.0079</w:t>
      </w:r>
    </w:p>
    <w:p>
      <w:r>
        <w:t>FR: VD_OMNI GE.2016.0079 du 13 décembre 2016</w:t>
      </w:r>
    </w:p>
    <w:p>
      <w:r>
        <w:t>IT: VD_OMNI GE.2016.0079 del 13 dicembre 2016</w:t>
      </w:r>
    </w:p>
    <w:p>
      <w:pPr>
        <w:pStyle w:val="Heading2"/>
      </w:pPr>
      <w:r>
        <w:t>Regeste</w:t>
      </w:r>
    </w:p>
    <w:p>
      <w:r>
        <w:t>A.________/Service juridique et législatif | Recours formé par une victime d'une agression (dont l'auteur a été condamné à 24 mois de peine privative de liberté notamment pour lésions corporelles simples et mise en danger de la vie d'autrui) contre une décision du SJL lui allouant la somme de 1'000 fr. à titre de réparation morale LAVI. Le recourant a expressément indiqué dans sa demande qu'il souffrait d'une atteinte respiratoire en lien avec l'agression concernée et produit deux (brefs) rapports médicaux en attestant, mentionnant en outre un suivi psychologique sur le long terme. Si l'autorité intimée estimait que des informations supplémentaires étaient nécessaires, il lui appartenait de procéder à l'instruction du cas; ce n'est que dans l'hypothèse où le recourant aurait refusé d'accomplir un acte réputé raisonnablement exigible de sa part dans ce cadre qu'elle aurait pu retenir qu'il n'avait pas satisfait à son devoir de collaboration. Il est relevé pour le reste, à toutes fins utiles, que les prétentions du recourant telles qu'elles résultent des conclusions du recours (10'000 fr.) apparaissent a priori excessives, au vu de la casuistique, et ce indépendamment même de l'éventuelle prise en compte des atteintes évoquées. Admission du recours et annulation de la décision attaquée, la cause étant renvoyée au SJL pour nouvelle décision dans le sens des considérants.</w:t>
      </w:r>
    </w:p>
    <w:p>
      <w:pPr>
        <w:pStyle w:val="Heading2"/>
      </w:pPr>
      <w:r>
        <w:t>Erwägungen</w:t>
      </w:r>
    </w:p>
    <w:p>
      <w:r>
        <w:rPr>
          <w:b/>
        </w:rPr>
        <w:t>E. 1</w:t>
      </w:r>
    </w:p>
    <w:p>
      <w:r>
        <w:t>a) Selon les " dispositions communes " des art. 24 ss de la loi fédérale sur l'aide aux victimes d'infractions du 23 mars 2007 (LAVI; RS 312.5),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SJL est l'autorité cantonale compétente au sens de l’art. 24 LAVI (art. 14 de la loi vaudoise du 24 février 2009 d'application de la LAVI - LVLAVI; RSV 312.41); conformément à l'art. 16 LVLAVI, les décisions rendues par ce service peuvent faire l'objet d'un recours au Tribunal cantonal, selon les règles ordinaires de la loi vaudoise du 28 octobre 2008 sur la procédure administrative (LPA-VD; RSV 273.36). b)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w:t>
      </w:r>
    </w:p>
    <w:p>
      <w:r>
        <w:rPr>
          <w:b/>
        </w:rPr>
        <w:t>E. 2</w:t>
      </w:r>
    </w:p>
    <w:p>
      <w:r>
        <w:t>Le litige porte sur le montant de l'indemnité LAVI allouée au recourant à titre de réparation morale pour les infractions dont il a été victime le 21 mars 2013 à ********. Il convient en premier lieu de rappeler le droit applicable en la matière. a) La LAVI est entrée en vigueur le 1 er janvier 2009, abrogeant la loi homonyme du 4 octobre 1991 (aLAVI; RO 1992 2465 et les modifications subséquentes - art. 46 LAVI). Dès lors que les faits à l'origine de la demande d'indemnisation dans le cas d'espèce se sont déroulés postérieurement à l'entrée en vigueur de la nouvelle loi, c'est cette dernière qui est applicable (cf. les dispositions transitoires de l'art. 48 LAVI). b) Aux termes de l'art. 1 al. 1 LAVI, toute personne qui a subi, du fait d’une infraction, une atteinte directe à son intégrité physique, psychique ou sexuelle (victime) a droit au soutien prévu par la présente loi (aide aux victimes). L'aide aux victimes comprend la réparation morale (art. 2 let. e LAVI), qui est accordée indépendamment des revenus de l’ayant droit (art. 6 al. 3 LAVI). L'art. 22 al. 1 LAVI prévoit que la victime et ses proches ont droit à une réparation morale lorsque la gravité de l’atteinte le justifie; les art. 47 et 49 du code des obligations s’appliquent par analogie. Selon l'art. 4 LAVI, les prestations d'aide aux victimes ne sont accordées définitivement que lorsque l'auteur de l'infraction ou un autre débiteur ne versent aucune prestation ou ne versent que des prestations insuffisantes (al. 1); celui qui sollicite une réparation morale (notamment) doit rendre vraisemblable que les conditions de l'al. 1 sont remplies, à moins que, compte tenu des circonstances, on ne puisse pas attendre de lui qu'il effectue des démarches en vue d'obtenir des prestations de tiers (al. 2). c) A teneur de l'art. 23 LAVI, le montant de la réparation morale est fixé en fonction de la gravité de l’atteinte (al. 1). Il ne peut excéder 70’000 fr. lorsque l’ayant droit est la victime (al. 2 let. a). Les prestations que l’ayant droit a reçues de tiers à titre de réparation morale sont déduites (al. 3). Le système d'indemnisation instauré par la LAVI est subsidiaire par rapport aux autres possibilités d'obtenir réparation que la victime possède déjà (cf. art. 4 LAVI). Au regard des particularités de ce système, le Tribunal fédéral (TF) a relevé que le législateur n'avait pas voulu assurer à la victime une réparation pleine, entière et inconditionnelle du dommage (ATF 131 II 121 consid. 2.2 et les références); ce caractère incomplet est particulièrement marqué en ce qui concerne la réparation du tort moral, qui se rapproche d'une allocation ex aequo et bono (ATF 129 II 312 consid. 2.3; TF 1C_845/2013 du 2 septembre 2014 consid. 5 et 1C_296/2012 du 6 novembre 2012 consid. 3.1 et la référence). Ainsi, dans son Message concernant la révision totale de la LAVI du 9 novembre 2005 (FF 2005 6683, en particulier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précité consid. 5, qui rappellent dans ce cadre que la collectivité n'est pas responsable des conséquences de l'infraction, mais seulement liée par un devoir d'assistance publique envers la victime). L'Office fédéral de la Justice (OFJ) a établi au mois d'octobre 2008 un " Guide relatif à la fixation du montant de la réparation morale à titre d’aide aux victimes d’infractions " (Guide OFJ). En lien avec les " conséquences du plafonnement de la réparation morale " (ch. 2), il est relevé que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(cf. ég. le Message du Conseil fédéral précité en lien avec la " fixation du montant " de la réparation morale, p. 6745). Concernant le plafonnement tel que prévu par l'art. 23 al. 2 LAVI, il résulte en outre des recommandations de la Conférence suisse des offices de liaison de la loi fédérale sur l'aide aux victimes d’infractions (CSOL-LAVI) pour l'application de la LAVI, du 21 janvier 2010, que l’introduction d’un montant maximal de 70’000 fr. pour les atteintes les plus graves entraîne en principe une réduction des sommes attribuées à titre de réparation morale au sens de l’aide aux victimes; en général, par rapport aux montants calculés sur la base de l'ancienne loi (aLAVI; cf. consid. 2a supra ), la réparation morale évaluée selon le droit actuel sera ainsi réduite d’environ 30 à 40 % (ch. 4.7.2 p. 42). d) L'octroi d'une réparation morale suppose cumulativement une atteinte grave et des circonstances particulières qui la justifient (art. 22 al. 1 LAVI et 47 CO; ATF 132 II 117 consid. 2.2.1; TF 1C_244/2015 du 7 août 2015 consid. 4.1); dans cette mesure,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(cf. ATF 127 IV 236 consid. 2b). Si le dommage n'est pas permanent, une réparation morale ne sera octroyée qu'en cas de circonstances particulières, par exemple un séjour de plusieurs mois à l'hôpital avec de nombreuses opérations chirurgicales ou une longue période de souffrance ou d'incapacité de travail. Si la blessure se remet sans grandes complications ou sans atteinte durable, il n'y a dans la règle pas lieu à réparation morale. En cas d'incapacité de travail de quelques semaines seulement, il n'y a ainsi en général pas lieu à l'octroi d'une réparation morale (CDAP GE.2016.0007 du 10 novembre 2016 consid. 2c et GE.2015.0062 du 31 août 2015 consid. 2b et les références). Les atteintes à l'intégrité psychique n'entrent en considération pour une réparation morale que lorsqu'elles sont importantes, telles des situations de stress post-traumatiques conduisant à un changement durable de la personnalité (TF 1C_509/2014 du 1 er mai 2015 consid.</w:t>
      </w:r>
    </w:p>
    <w:p>
      <w:r>
        <w:rPr>
          <w:b/>
        </w:rPr>
        <w:t>E. 2.1</w:t>
      </w:r>
    </w:p>
    <w:p>
      <w:r>
        <w:t>et les références). La souffrance consécutive à la peur de mourir n'est prise en compte comme motif d'augmentation de la réparation morale dans la doctrine et la jurisprudence suisses que dans des cas extrêmes, en lien avec d'autres facteurs - ainsi par exemple lorsque la victime est retenue prisonnière des heures durant, maltraitée et menacée de mort, ou encore quand une névrose consécutive à l'anxiété conduit à un changement du caractère de manière durable. Par contre, une crainte de mourir qui ne dure que quelques minutes n'a encore jamais été considérée en elle-même comme motif à réparation morale; de même, un état de peur de brève durée ne conduit pas, dans la règle, à une grave atteinte au sens de la LAVI (TF 1A.235/2000 du 21 février 2001 consid. 5c et les références; CDAP GE.2016.0007 précité, consid. 2c, et GE.2015.0062 précité, consid. 2b et les références) . e) Concernant la détermination du montant à verser à la victime à titre de réparation morale, il convient d'appliquer les art. 47 et 49 CO par analogie (art. 22 al. 1 LAVI) - en tenant compte de ce que le système d'indemnisation du dommage et du tort moral prévu par la LAVI répond à l'idée d'une prestation d'assistance et non à celle d'une responsabilité de l'Etat, comme on l'a déjà vu (consid. 2c supra ).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 er octobre 2010 consid. 2.3 et les références; CDAP GE.2016.0007 précité, consid. 2d, et GE.2015.0062 précité, consid. 2c et les références). Si le montant alloué à titre de réparation morale ne peut ainsi pas être fixé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CDAP GE.2016.0007 précité, consid. 2d, et GE.2015.0062 précité, consid. 2c et les références). S'agissant spécifiquement des " victimes d'atteinte à l'intégrité physique ", l'OFJ relève dans une annexe consacrée aux " fourchettes pour la fixation de la réparation morale " (Guide OFJ, ch. 1 p. 9), en référence au Message du Conseil fédéral précité (p. 6746), que le montant de la réparation morale pour une " atteinte de gravité moindre (p. ex. perte d'un doigt ou de l'odorat) " (degré I) se situe en principe dans une fourchette de 0.- à 20'000 fr. - étant précisé qu'il s'agit d'un ordre de grandeur, respectivement que les atteintes de faible gravité ou de courte durée n'ouvrent pas la voie à la réparation morale au titre de la LAVI. Concernant les " facteurs permettant d'élever ou de réduire le montant de la réparation morale ", il convient notamment de prendre en compte selon ce même guide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(ch. 3 p. 6).</w:t>
      </w:r>
    </w:p>
    <w:p>
      <w:r>
        <w:rPr>
          <w:b/>
        </w:rPr>
        <w:t>E. 3</w:t>
      </w:r>
    </w:p>
    <w:p>
      <w:r>
        <w:t>En l'espèce, il n'est pas contesté que la qualité de victime (au sens de l'art. 1 al. 1 LAVI) doit être reconnue au recourant en lien avec les atteintes qu'il a subies du fait des infractions dont il a été victime le 21 mars 2013 (cf. ch. 1 de la décision attaquée, reproduit sous let. B supra ); il n'est pas davantage contesté que la gravité de ces atteintes justifie l'octroi d'une réparation morale en sa faveur (art. 22 al. 1 LAVI) et que les conditions de l'art. 4 al. 1 LAVI sont remplies (à tout le moins sous l'angle de la vraisemblance; cf. art. 4 al. 2 LAVI). Le litige porte sur le montant de la réparation morale allouée au recourant. Concernant les atteintes à prendre en considération dans ce cadre, l'autorité intimée a retenu dans la décision attaquée que le recourant avait été violemment agressé et avait été psychologiquement très affecté par son agression, respectivement qu'il avait été hospitalisé durant 24 heures et que les atteintes psychologiques avaient nécessité la prise de médicaments pendant plusieurs mois (cf. let. B supra ). A l'appui de son recours, le recourant évoque également des " problèmes respiratoires " ainsi qu'un " suivi psychologique sur le long terme ", précisant qu'il ne peut pas produire de documents détaillés en attestant compte tenu de la précarité de sa situation; dans sa réponse, l'autorité intimée estime à cet égard que l'atteinte respiratoire en cause n'est pas établie et laisse entendre que l'intéressé n'aurait pas satisfait à son devoir de collaboration (cf. let. C supra ). a) Selon l'art. 29 al. 2 LAVI, l'autorité établit les faits d'office; ce principe correspond à celui applicable selon la LPA-VD (art. 28 al. 1), à laquelle il est renvoyé " pour le surplus ", s'agissant de la procédure, à l'art. 15 al. 7 LVLAVI. Si la procédure administrative fait ainsi prévaloir la maxime dite inquisitoriale impliquant que l'autorité doit se fonder sur des faits réels qu'elle est tenue de rechercher, ce principe n'est pas absolu. Selon l'art. 30 al. 1 LPA-VD en effet, les parties sont tenues de collaborer à la constatation des faits dont elles entendent déduire des droits; lorsqu'il adresse une demande à l'autorité dans son propre intérêt, l'administré, libre de la présenter ou d'y renoncer (respectivement, le cas échéant, de la confirmer), doit la motiver. Il doit en particulier apporter, dans toute la mesure où cela peut raisonnablement être exigé de lui, les preuves commandées par la nature du litige et des faits invoqués (cf. ATF 139 V 176 consid. 5.2; ATF 125 V 193 consid. 2 et les références; TF 8C_309/2015 du 21 octobre 2015 consid. 6.2). Ainsi l'art. 15 LVLAVI prévoit-il expressément, en matière de demande d'indemnité et de réparation morale en application de la LAVI, que la victime doit joindre à sa requête notamment " toute pièce utile à justifier ses prétentions " (al. 2, 2 ème tiret), respectivement qu'elle doit en outre fournir, d'office ou sur demande, tout renseignement subséquent à cet égard (al. 3). A ce défaut, elle risque de devoir supporter les conséquences de l'absence de preuves; lorsque les preuves font défaut - ou si l'on ne peut raisonnablement exiger de l'autorité qu'elle les recueille -, la règle de l'art. 8 CC est en effet applicable par analogie (cf. ATF 112 Ib 65 consid. 3 et les références, rappelant que ces principes doivent toutefois s'appliquer conformément aux règles de la bonne foi; TFA C 144/03 du 17 février 2004 consid. 2.2; CDAP PS.2015.0104 du 4 novembre 2016 consid. 2b). La sanction d'un défaut de collaboration consiste ainsi en ce que l'autorité statue en l'état du dossier constitué (cf. art. 30 al. 2 LPA-VD), considérant que le fait en cause n'a pas été prouvé (cf. ATF 139 V 176 consid. 5.2; ATF 125 V 193 consid. 2; TF 8C_309/2015 précité, consid. 6.2; CDAP PS.2015.0104 précité, consid. 2b et les références). L'administration ne saurait toutefois faire supporter à l'administré les conséquences de la répartition du fardeau de la preuve lorsque l'intéressé n'a aucune raison de savoir sur quel point particulier on attendait de lui une preuve ou un acte de collaboration (ATF 112 Ib 65 consid. 3; cf. ég. art. 12 et 14 LAVI). b) S'agissant en l'espèce des problèmes respiratoires dont le recourant se prévaut, les rapports médicaux établis respectivement les 29 septembre 2014 et 15 mai 2015 par les médecins de l' " Opera San Francesco per i poveri " produits à l'appui de sa demande font tous les deux état, en lien avec l'examen ORL, d'une déviation gauche-convexe de la cloison nasale avec hypertrophie des cornets inférieurs, étant précisé qu'une septoturbinoplastie semble indiquée (" deviazione sinostro-convessa del setto nasale con ipertrofia turbinati inferiori. Si consiglia intervento di settoturbinoplastica "); l'affection concernée a ainsi une origine tant architecturale (soit la déviation de la cloison nasale, la septoplastie ayant dans ce cadre pour but le redressement du septum afin que l'air puisse s'écouler normalement des deux côtés du nez) que muqueuse (soit l'hypertrophie des cornets inférieurs, la turbinoplastie ayant dans ce cadre pour but la réduction des cornets afin d'améliorer la respiration et le drainage des sinus). aa) Il s'impose de constater d'emblée qu'aucun élément au dossier ne permet de remettre en cause le diagnostic posé par ces médecins, quoi que semble en dire l'autorité intimée - laquelle ne précise aucunement les motifs sur lesquels elle se fonde pour retenir que l'atteinte respiratoire concernée ne serait pas établie. Les rapports médicaux concernés apparaissent toutefois très peu détaillés s'agissant des causes de cette atteinte - la seule évocation du fait qu'elle serait liée à l'agression subie à Lausanne (" agressione a Losanna con [...] traumi nasale ") pourrait ne se fonder que sur les seules déclarations du recourant (lequel en a au demeurant déjà fait état dans le cadre de son audition devant le Tribunal correctionnel; cf. let. A supra ) -, de sa gravité ou encore de la nécessité de l'intervention mentionnée par ces médecins. Or, ces éléments apparaissent déterminants afin d'apprécier si et dans quelle mesure il convient d'en tenir compte dans le cadre de la fixation du montant auquel l'intéressé peut prétendre à titre de réparation morale. bb) Le recourant relève à cet égard qu'il ne peut pas produire d'autres documents plus détaillés compte tenu de la précarité de sa situation. L'autorité intimée estime que ce point n'est pas déterminant; elle se réfère au devoir de collaboration de l'intéressé. Le raisonnement de l'autorité intimée ne résiste manifestement pas à l'examen. On ne saurait exclure d'emblée que le recourant - dont on ignore le statut en Italie - soit limité dans ses possibilités d'accès aux soins compte tenu de la précarité de sa situation; l'autorité intimée ne le conteste au demeurant pas, à tout le moins pas expressément. Or, le devoir de collaboration tel que prévu par l'art. 30 al. 1 LPA-VD - singulièrement l'obligation pour l'intéressé d'apporter les preuves commandées par la nature du litige et des faits invoqués (soit les " pièces utiles " mentionnées à l'art. 15 al. 2 LVLAVI) - ne s'étend qu'aux actes qui peuvent raisonnablement être exigés de sa part; pour le reste, il appartient à l'autorité intimée d'établir les faits, selon le principe général de l'art. 29 al. 2 LAVI (cf. ég. art. 28 al. 1 LPA-VD). En l'occurrence, le recourant a expressément indiqué dans sa demande de réparation morale qu'il souffrait d'une atteinte respiratoire en lien avec l'agression dont il avait été victime et produit les deux rapports médicaux déjà mentionnés en attestant. Si l'autorité intimée estimait que des informations supplémentaires étaient nécessaires sur ce point (en lien avec le rapport de causalité entre cette atteinte et l'agression concernée, sa gravité ou encore les traitements ou autres interventions nécessaires dans ce cadre), il lui aurait appartenu d'inviter l'intéressé à produire un rapport médical complet et détaillé, respectivement, s'il était établi qu'une telle demande n'était pas exigible de sa part, de procéder elle-même à l'instruction du cas; le cas échéant, elle aurait pu dans ce cadre inviter le recourant à s'adresser au Centre LAVI, lequel a précisément pour fonction d'aider les victimes à faire valoir leurs droits (cf. art. 12 al. 1 LAVI; s'agissant de l'étendue des prestations délivrées par ce Centre, cf. ég. art. 14 LAVI, mentionnant notamment l'assistance médicale, matérielle et juridique appropriée dont la victime a besoin à la suite de l'infraction et qui est fournie en Suisse [al. 1], respectivement, pour les personnes domiciliée à l'étranger, des contributions aux frais nécessaires à leur guérison [al. 2]). Ce n'est que dans l'hypothèse où le recourant aurait refusé d'accomplir un acte réputé raisonnablement exigible de sa part que l'autorité intimée aurait pu retenir qu'il n'avait pas satisfait à son devoir de collaboration (art. 30 al. 1 LPA-VD); tel n'est toutefois pas le cas en l'occurrence, de sorte que l'autorité intimée ne pouvait statuer en l'état du dossier (art. 30 al. 2 LPA-VD) - sans tenir compte de l'atteinte respiratoire en cause. cc) Dans sa réponse au recours, l'autorité intimée rappelle également, en lien avec cette atteinte, que toute lésion ou atteinte physique ne conduit pas à une réparation morale (cf. let. C et consid. 2d supra ). En l'occurrence toutefois, il est d'ores et déjà admis que le recourant a droit à une réparation morale, le litige portant bien plutôt sur le montant qui lui est dû à ce titre. Or, l'autorité intimée doit se fonder dans ce cadre sur le préjudice immatériel subi par l'intéressé au vu de l'ensemble des circonstances (cf. consid. 2e supra ), y compris des atteintes qui ne lui auraient pas ouvert à elles seules un droit à une réparation morale. On voit mal pour le reste que l'on puisse retenir d'emblée que la prise en compte de cette atteinte n'aurait dans tous les cas aucune incidence sur le montant alloué (ce d'autant moins que, comme déjà relevé, les rapports médicaux au dossier apparaissent très peu détaillés s'agissant d'apprécier sa gravité et les traitements ou autres interventions qui pourraient s'avérer nécessaires dans ce cadre); l'autorité intimée ne le soutient au demeurant pas expressément, indiquant bien plutôt dans cette même écriture qu'elle a tenu compte des atteintes subies " et établies " par le recourant (cf. let. C supra ) - soit à l'exclusion de l'atteinte respiratoire alléguée. dd) En définitive, le tribunal considère ainsi que l'autorité intimée a abusé de son pouvoir d'appréciation en ne tenant aucun compte de l'atteinte respiratoire invoquée pour le motif que cette atteinte ne serait pas établie, respectivement en laissant entendre que le recourant n'aurait pas satisfait à son devoir de collaboration dans ce cadre. La décision attaquée doit en conséquence être annulée et le dossier de la cause renvoyé à l'autorité intimée afin qu'elle rende une nouvelle décision après avoir procédé, le cas échéant, à toute mesure d'instruction complémentaire utile. c) Concernant par ailleurs le " suivi psychologique sur le long terme " auquel il est fait référence dans le recours, le tribunal s'étonne que le recourant ne soit pas en mesure de produire à tout le moins un certificat médical en attestant, respectivement qu'il n'en précise ni la durée ni la fréquence. Dans la mesure où l'autorité intimée a d'ores et déjà tenu compte, dans le cadre de son appréciation, du fait que l'intéressé avait été psychologiquement très affecté par son agression, le suivi psychologique en cause n'apparaît pas en tant que tel de nature à avoir une incidence sur le montant de la réparation morale qui lui a été alloué - sous réserve d'éléments nouveaux s'agissant de la nature ou de la gravité de ses atteintes sous cet angle. Cela étant, dès lors que le recourant mentionnait déjà un tel " suivi thérapeutique " dans sa demande de réparation morale (lors de son audition par le Tribunal correctionnel au mois de mai 2014, il a indiqué à cet égard qu'il était suivi par un psychiatre depuis deux mois, à raison d'une fois par mois; cf. let. A supra ), on aurait pu attendre de l'autorité intimée qu'elle l'interpelle expressément sur ce point avant de statuer - plutôt que de se contenter de ne mentionner dans la décision attaquée que le traitement par médication (cf. let B supra ). Ce point devra également le cas échéant être instruit dans le cadre du renvoi de la cause à l'autorité intimée pour nouvelle décision, le recourant étant rappelé à son devoir de collaboration (art. 30 al. 1 LPA-VD).</w:t>
      </w:r>
    </w:p>
    <w:p>
      <w:r>
        <w:rPr>
          <w:b/>
        </w:rPr>
        <w:t>E. 4</w:t>
      </w:r>
    </w:p>
    <w:p>
      <w:r>
        <w:t>On se contentera pour le surplus de relever, à toutes fins utiles, que les prétentions du recourant telles qu'elles résultent des conclusions de son recours apparaissent a priori excessives, et ce indépendamment même de l'éventuelle prise en compte de son atteinte respiratoire - voire d'éléments nouveaux en lien avec ses atteintes à la santé psychique. Il convient de rappeler d'emblée à cet égard que le montant de 10'000 fr. à titre d'indemnité pour le tort moral subi retenu dans le jugement du 14 mai 2014 (cf. let A supra ) est sans incidence dans ce cadre, la réparation morale allouée par l'Etat étant indépendante des montants accordés en droit civil (cf. consid. 2c supra ). Pour le reste, il convient dans une première phase d'évaluer le montant de base de la réparation morale au moyen de critères objectifs, généralement avec indication de cas concrets (cf. consid. 2e). Comme le relève l'autorité intimée, les cas auxquels se réfère le recourant à cette fin ne sont pas comparables au cas d'espèce - s'agissant d'un cas de tentative de meurtre par strangulation ayant notamment entraîné un danger de mort imminente (alors qu'en l'espèce, la vie du recourant n'a pas été mise gravement en danger lors de l'agression, comme l'a indiqué le Service des urgences du CHUV au ch. 2 de son rapport du 8 avril 2013; cf. let. A supra ) ainsi que d'un cas d'extorsion, chantage et séquestration avec menace d'une arme à feu; concernant les cas où un montant de l'ordre de 10'000 fr. a été alloué à la victime à titre de réparation morale en application de la LAVI, on peut également se référer à la casuistique telle que résumée notamment au consid. 2c de l'arrêt CDAP GE.2015.0062 précité - en précisant que l'ensemble des décisions concernées ont été rendues en application de l'ancien droit, de sorte que ce montant devrait en principe désormais être réduit de 30 à 40% (cf. consid. 2c supra ) -, dont il résulte en particulier ce qui suit (cf. ég. CDAP GE.2016.007 précité, consid. 3): "- un apprenti victime de blessures dans la région thoracique à la suite d’un brigandage qualifié, ayant entraîné une incapacité de travail de huit mois et un retard de deux ans dans sa formation avec une symptomatologie post-traumatique, s’est [...] vu allouer une réparation de 10'000 fr. ( [Peter Gomm/Dominik Zehntner, Kommentar zum Opferhilfegesetz, 3 ème éd., Berne 2009, ad art. 23 LAVI n° 13] , p. 194, réf. citée); - plus généralement, les cas dans lesquels un montant de 10'000 fr. a été alloué à titre de réparation morale sont notamment caractérisés par des lésions physiques graves ou dangereuses accompagnées d’un long séjour hospitalier avec de nombreuses opérations, un traitement particulièrement lourd et douloureux, un long arrêt de travail ou des séquelles psychiques importantes et durables, telles un syndrome post-traumatique avec changement de personnalité (ATF 1A.294/2005 du 7 septembre 2006 consid.</w:t>
      </w:r>
    </w:p>
    <w:p>
      <w:r>
        <w:rPr>
          <w:b/>
        </w:rPr>
        <w:t>E. 4.3</w:t>
      </w:r>
    </w:p>
    <w:p>
      <w:r>
        <w:t>p. 8 ; jugement du 28 janvier 2008 du Tribunal des assurances, LAVI 10/06 - 02/2008 consid. 5a p. 11); - un montant de 10'000 fr. a été octroyé dans les cas suivants: pour des coups de couteaux multiples ayant mis la vie de la victime en danger ; pour des fractures multiples au visage, une perte de l’emploi et une invalidité durable ; pour un état de stress post-traumatique et des blessures (cas d’un père qui avait menacé durant plusieurs heures de tuer toute sa famille et qui les avait notamment blessés à coups de couteaux); pour une incapacité de travail basée sur des troubles psychiques après un vol avec privation de liberté et extorsion; pour la perforation de l’avant-bras avec une longue hospitalisation et des suites douloureuses et traumatiques due à une fusillade (jugement du 28 janvier 2008 du Tribunal des assurances précité consid. 5a p. 10 ss et les références de doctrine citées)" En l'occurrence, les atteintes subies par le recourant n'ont occasionné ni longue hospitalisation, ni incapacité de travail durable, ni lésion physique grave ou dangereuse; c'est le lieu de préciser que la septoturbinoplastie évoquée par les médecins de  l' " Opera San Francesco per i poveri ", à supposer que cette intervention soit réputée nécessaire et doive être prise en compte dans le cadre de l'appréciation du montant alloué au recourant à titre de réparation morale, demeure une intervention relativement peu importante (cf. à cet égard l'exposé relatif à la " chirurgie du nez bouché (obstruction nasale) " sur le site Internet de l'Institut français de chirurgie du nez et des sinus [IFCNS], mentionnant une intervention de 0h30 à 1h30 en fonction des gestes effectués, une hospitalisation de 48h00 et une convalescence à prévoir de 8 jours; http://www.institut-nez.fr/les-interventions-chirurgicales/chirurgie-du-nez-bouche-c55.html). A l'évidence, le cas d'espèce apparaît plus proche, sous l'angle objectif, des cas cités par l'autorité intimée dans la décision attaquée (cf. let. B supra ) ou encore des cas suivants mentionnés au consid. 2c de l'arrêt CDAP GE.2015.0062 précité (lesquels concernent également des décisions rendues en application de l'ancien droit): "- 3'000 fr. [...] à la femme victime d’un braquage dans son kiosque, qui a été blessée à la tête, mais sans atteinte durable [...] ( [Gomm/Zehntner, op. cit. , ad art. 23 LAVI n° 13, p. 196 ss et les références] ); - 2'000 fr. pour des lésions corporelles simples avec des blessures à la tête, une perte de connaissance et une mise en danger de la vie, mais sans atteinte durable; [...] à la personne qui a subi un braquage, reçu des coups de poing et de pied au visage et sur le corps, après être tombée à terre (ibid.); - 1'500 fr. [...] à la victime d’une morsure à l’avant-bras et de coups de poing au visage; à la victime qui a eu des cauchemars après avoir été menacée avec une arme et séquestrée (ibid.); - 1'500 fr. a également été versé à la personne agressée par trois jeunes, qui s’est évanouie après avoir reçu un coup fort sur la nuque, s’est fait voler son sac à mains, a souffert de douleurs au genou pendant plusieurs mois, de troubles du sommeil et psychosomatiques, d’anxiété, d’hypervigilance, d’une altération des activités sociales et d’un vécu traumatique et a suivi une psychothérapie (ordonnance non publiée de l’instance d’indemnisation LAVI genevoise du 28 février 2006, citée in Converset, Aide aux victimes d'infractions et réparation du dommage, Genève 2009, p. 402); - 1'000 fr. à la victime de lésions corporelles simples qui a souffert d’une commotion cérébrale et de plaies ouvertes superficielles à la tête; à la victime d’un braquage lors duquel celle-ci a été frappée au visage et a reçu des coups de poing et de pied de deux hommes; pour des lésions corporelles simples au bras et à l’œil (Gomm/Zehntner, op. cit.)"</w:t>
      </w:r>
    </w:p>
    <w:p>
      <w:r>
        <w:rPr>
          <w:b/>
        </w:rPr>
        <w:t>E. 5</w:t>
      </w:r>
    </w:p>
    <w:p>
      <w:r>
        <w:t>Il résulte des considérants qui précèdent que le recours doit être admis et la décision attaquée annulée, le dossier de la cause étant renvoyé à l'autorité intimée afin qu'elle rende une nouvelle décision après avoir procédé, le cas échéant, à toute mesure d'instruction complémentaire utile. Le recourant, qui obtient gain de cause avec le concours d'un avocat, a droit à une indemnité à titre de dépens (art. 55 al. 1 LPA-VD), dont il convient d'arrêter le montant à 1'600 fr. à la charge de l'Etat de Vaud - par l'intermédiaire de l'autorité intimée (art. 55 al. 2 LPA-VD; art.</w:t>
      </w:r>
    </w:p>
    <w:p>
      <w:r>
        <w:rPr>
          <w:b/>
        </w:rPr>
        <w:t>E. 10</w:t>
      </w:r>
    </w:p>
    <w:p>
      <w:r>
        <w:t>et 11 du tarif des frais judiciaires et des dépens en matière administrative, du 28 avril 2015 - TFJDA; RSV 173.36.5.1). Dans la mesure où le recourant obtient des dépens - dont le montant couvre au demeurant celui de l'indemnité de conseil d'office auquel son conseil aurait pu prétendre dans le cadre de l'assistance judiciaire, selon la liste des opérations produite (cf. art. 2 et 3 du règlement vaudois du 7 décembre 2010 sur l'assistance judiciaire en matière civile - RAJ; RSV 211.02.3 -, applicable par analogie par renvoi de l'art. 18 al. 5 LPA-VD) - il n'y a pas lieu d'octroyer une telle indemnité à l'intéressé (cf. art. 4 al. 1 RAJ). Le présent arrêt est pour le reste rendu sans frais pour les parties (cf. art. 49 al. 1 et 52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