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GE.2016.0053 vom 12. Mai 2017</w:t>
      </w:r>
    </w:p>
    <w:p>
      <w:r>
        <w:t>VD Tribunal cantonal, 2017-05-12, FR</w:t>
      </w:r>
    </w:p>
    <w:p>
      <w:r>
        <w:rPr>
          <w:b/>
        </w:rPr>
        <w:t xml:space="preserve">Quelle: </w:t>
      </w:r>
      <w:r>
        <w:t>https://mcp.opencaselaw.ch/entscheid/vd_omni_GE.2016.0053</w:t>
      </w:r>
    </w:p>
    <w:p>
      <w:r>
        <w:t>FR: VD_OMNI GE.2016.0053 du 12 mai 2017</w:t>
      </w:r>
    </w:p>
    <w:p>
      <w:r>
        <w:t>IT: VD_OMNI GE.2016.0053 del 12 maggio 2017</w:t>
      </w:r>
    </w:p>
    <w:p>
      <w:pPr>
        <w:pStyle w:val="Heading2"/>
      </w:pPr>
      <w:r>
        <w:t>Regeste</w:t>
      </w:r>
    </w:p>
    <w:p>
      <w:r>
        <w:t>A.________/Service juridique et législatif | Employée de station-service victime d'un brigandage, qui a subi une atteinte psychique importante et durable causée par cette agression (symptomatologie dépressive et syndrome de stress post-traumatique). Recours de l'intéressée contre la décision du SJL, autorité compétente en matière LAVI, lui allouant la somme de 2'000 fr. à titre de réparation morale fondée sur l'art. 22 al. 1 LAVI. En l'occurrence, les séquelles psychologiques subies par la recourante sont importantes et durent depuis des années, l'intéressée se trouvant même dans une situation d'incapacité de travail durable. Au regard de l'ensemble des circonstances, l'indemnité allouée ne tient qu'imparfaitement compte de la situation. Partant, le recours doit être admis partiellement et la décision attaquée réformée en ce sens qu'il se justifie d'allouer à la recourante, à titre de réparation morale, une indemnité d'un montant de 3'000 francs.</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le SJL est l'autorité cantonale compétente au sens de l'art. 24 LAVI (art. 14 de la loi vaudoise du 24 février 2009 d'application de la LAVI [LVLAVI; RSV 312.41]); conformément à l'art. 16 LVLAVI, les décisions rendues par ce service peuvent faire l'objet d'un recours au Tribunal cantonal, selon les règles ordinaires de la loi vaudoise du 28 octobre 2008 sur la procédure administrative (LPA-VD; RSV 273.36).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w:t>
      </w:r>
    </w:p>
    <w:p>
      <w:r>
        <w:rPr>
          <w:b/>
        </w:rPr>
        <w:t>E. 2</w:t>
      </w:r>
    </w:p>
    <w:p>
      <w:r>
        <w:t>La recourante requiert sa propre audition.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Cst. (Constitution fédérale du 18 avril 1999;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à la réquisition de la recourante, son état de santé n'étant pas contesté et les faits résultant des pièces produites au dossier permettant de trancher la cause en l'état.</w:t>
      </w:r>
    </w:p>
    <w:p>
      <w:r>
        <w:rPr>
          <w:b/>
        </w:rPr>
        <w:t>E. 2.2</w:t>
      </w:r>
    </w:p>
    <w:p>
      <w:r>
        <w:t>et les références; CDAP, arrêt GE.2012.0055 du 21 août 2012 consid. 3a et les références). c)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129 II 312 consid. 2.3; 125 II 169 consid. 2b/bb; GE.2012.0196 consid. 3b et les références).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(GE.2012.0196 du 30 janvier 2013 consid. 3b; GE.2012.0138 du 28 janvier 2013 consid. 3b et la référence;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1C_296/2012 du 6 novembre 2012 consid. 3.2.2 ).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 LAVI (TF 1A.235/2000 du 21 février 2001 consid. 5c et les références; GE.2012.0196 du 30 janvier 2013 consid. 3b et les références; GE.2012.0138 du 28 janvier 2013 consid. 3b et les références ). d) Pour ce qui est de la somme pouvant être versée à la victime à titre de réparation morale, la LAVI ne contient aucune disposition sur la détermination de cette indemnité. Selon la jurisprudence, il faut appliquer par analogie les principes correspondant aux art. 47 et 49 CO,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Gomm/Dominik Zehntner, Kommentar zum Opferhilfegesetz, 3 ème éd., Berne 2009, n° 5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 A l'inverse, l'existence d'une faute de la part de la victime peut conduire à une réduction de l'indemnité pour tort moral. Cela découle du texte clair de l'art. 13 al. 2 aLAVI et de l'application par analogie des règles relatives à la responsabilité civile (ATF 132 II 117 consid. 2.2.1; TF 1A.113/2006 du 10 octobre 2006 consid. 2.1).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GE.2012.0196 du 30 janvier 2013 consid. 3c et les références). e) Dans un arrêt GE.2014.0193 du 16 juillet 2015, le Tribunal de céans a exposé dans le détail la casuistique en matière d'indemnités LAVI pour tort moral, tirée de l'arrêt GE.2009.0206 du 17 février 2010 et complétée des arrêts plus récents : "(…) Par comparaison, on relève qu'un montant de 20'000 fr. a été alloué à titre de réparation morale à la victime d'un brigandage qualifié (art. 140 ch. 2 CP), commis au moyen d'une masse, gravement blessée à la tête et ayant subi une dépréciation psychique significative (cf. Gomm/Zehntner, ad 23 LAVI n° 13, p. 192, réf. cit.). Un montant de 15'000 fr. a été alloué à une autre victime d'un brigandage qualifié, commis au moyen d'un couteau, entravée à vie dans ses mouvements et durablement atteinte psychiquement (ibid., p. 193, réf. cit.). Un chauffeur de taxi séquestré et victime d'extorsion, ceci sous la menace d'une arme de poing, s'est vu, en raison d'un stress post-traumatique durable, reconnaître une indemnité de 10'000 fr. (ibid.). Un apprenti victime de blessures dans la région thoracique à la suite d'un brigandage qualifié, ayant entraîné une incapacité de travail de huit mois et un retard de deux ans dans sa formation avec une symptomatologie post-traumatique, s'est également vu allouer une réparation de 10'000 fr. (ibid., p. 194, réf. citée).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 4.3 p. 8 ; jugement du 28 janvier 2008 du Tribunal des assurances, LAVI 10/06 – 02/2008 consid. 5a p. 11).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Ainsi, les situations dans lesquelles un montant de 10'000 fr. a été accordé sont également plus graves que celle du cas d'espèce. De même, dans l'ATF 1A.294/2005 du 7 septembre 2006, évoqué par la recourante, la victime, âgée de 77 ans, s'est vue allouer un montant de 5'000 fr. Or, suite à l'agression, elle avait subi de multiples fractures de l'épaule droite, ayant nécessité la pose d'une prothèse; au total, elle a été hospitalisée pendant près de 2 mois, un traitement physiothérapeutique n'ayant pas eu le succès escompté et une seconde intervention chirurgicale, en juin 2001, ayant été nécessaire; elle présentait des séquelles se traduisant par des douleurs permanentes et une réduction de la mobilité du membre supérieur droit. Sur le plan psychique, une atteinte au plaisir de la vie et une désocialisation ont été retenues; la victime, par peur d'une autre agression ou d'une chute, n'osait plus guère s'éloigner de son quartier et ne se rendait plus au loto; encore moins se déplaçait-elle en train. Pour des brigandages qualifiés, des indemnités allant de 4'000 à 5'000 fr. ont été servies par les autorités cantonales entre 1998 et 2000 : 4'000 fr. pour une victime dont un avant-bras et l'une des cuisses ont été fracturés et qui devra porter une prothèse (BE), 4'000 fr. pour une victime sévèrement touchée à l'épaule (ZH), 5'000 fr. pour une victime frappée d'une sévère dépression accompagnée de perte de sommeil et d'envie de suicide, totalement incapable de travailler durant quatre mois, puis trois mois à 50% (BE), 5'000 fr. pour une victime en arrêt maladie durant plus de sept mois, à la suite de problèmes psychiques sévères (BE; cf. Hütte/Ducksch/Guerrero, op. cit., VIII/26-29, nos 12c, 12d, 14 et 15d, réf. citées) En outre, selon la pratique judiciaire répertoriée par Gomm/Zehntner (op. cit., art. 23 LAVI n° 13, p. 196 ss, réf. citées), les montants suivants ont été alloués à titre de réparation morale: - 4'000 fr. à la caissière victime d'un braquage qui a ensuite souffert d'un état de stress post-traumatique [réd. : DDI SO du 21 janvier 2008] ; à l'épouse qui a été battue brutalement par son mari, menacée de mort, qui a souffert de blessures, de contusions et d'une dent cassée et a en partie perdu ses cheveux; à la victime d'une blessure par balle dans la cuisse et dont l'activité sportive a dû être réduite; - 3'000 fr. à la victime de lésions corporelles dues à un coup de couteau dans le thorax qui a été en danger de mort; à l'épouse, qui a très régulièrement fait l'objet de maltraitance physique; à la femme victime d'un braquage dans son kiosque, qui a été blessée à la tête, mais sans atteinte durable [réd. : DDI SO du 24 mai 2005] ; à la personne attaquée avec un couteau, dont la vie a été mise en danger et qui a souffert de lésions corporelles, mais sans atteinte durable; - 2'000 fr. pour des lésions corporelles simples avec des blessures à la tête, une perte de connaissance et une mise en danger de la vie, mais sans atteinte durable; à la victime qui, en essayant de mettre fin à une dispute, a reçu plusieurs coups de poing au visage et a perdu cinq dents; à la personne qui a subi un braquage, reçu des coups de poing et de pied au visage et sur le corps, après être tombée à terre; - 1'500 fr. à la personne qui a reçu sur le visage une assiette remplie de riz bouillant et qui a souffert de brûlures au deuxième degré; à la victime de menaces et de voies de fait multiples, qui a été durablement importunée après avoir mis fin à sa relation avec l'auteur des violences; à la victime d'une morsure à l'avant-bras et de coups de poing au visage; à la victime qui a eu des cauchemars après avoir été menacée avec une arme et séquestrée; - 1'500 fr. a également été versé à la personne agressé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op. cit., p. 402); - 1'000 fr. à la victime de lésions corporelles simples qui a souffert d'une commotion cérébrale et de plaies ouvertes superficielles à la tête; à la victime d'un braquage lors duquel celle-ci a été frappée au visage et a reçu des coups de poing et de pied de deux hommes; pour des lésions corporelles simples au bras et à l'œil (…). A cela s'ajoute l'indemnité, augmentée de 2'500 à 4'000 fr., dans le cas d'un gendarme mordu à l'annulaire droit lors d'une intervention, partiellement amputé (pulpe de l'annulaire droit) et définitivement handicapé par la persistance de douleurs au moment de l'appui et des troubles de la sensibilité (arrêt GE.2009.0113 du 22 février 2011). Reste encore à citer les derniers arrêts rendus par la cour de céans en la matière, résumés ci-dessous: - 1'500 fr. à un homme victime de plusieurs agressions successives d'une même connaissance, laquelle lui a notamment porté différents coups au visage et entaillé l'avant-bras et la joue à l'aide d'un couteau, tout en proférant des menaces. Bien que sa vie n'ait jamais été mise en danger, l'importance des séquelles psychologiques (grave traumatisme, caractérisé par un fonctionnement très désorganisé et une diminution des capacités de l'intéressé à gérer ses tâches quotidiennes et son hygiène de vie, qui a nécessité une séance de psychothérapie hebdomadaire et une hospitalisation d'un mois en établissement psychiatrique en prévision de l'audience de jugement de son agresseur), attestée médicalement, justifiait une telle indemnité (cf. GE.2012.0138 du 28 janvier 2013); - 3'000 fr. à la victime d'une tentative de meurtre par dol éventuel de la part de son ex-compagnon, qui a souffert sur le plan objectif de cinq lésions au cou, au thorax et à l'abdomen, dont deux plaies profondes (l'une au niveau de la jonction thoraco-abdominale gauche avec effraction de la plèvre et du diaphragme, l'autre au niveau du thorax avec déchirure du péricarde), qui n'ont toutefois pas mis concrètement sa vie en danger ni entraîné de risque de dommage permanent au niveau fonctionnel ou esthétique; sur le plan subjectif, la victime avait eu un suivi psychiatrique pendant la durée de son arrêt maladie de deux mois à 100% et un mois à 50%, à raison de deux fois par semaine initialement puis une fois par semaine, suivi qu'elle avait cependant interrompu de sa propre initiative (GE.2012.0196 du 30 janvier 2013); - 3'500 fr. dans le cas d'une victime défigurée par un coup de couteau lui ayant laissé sur la joue une cicatrice oblique de 6 cm de long et 2 à 3 mm de large, ainsi qu'une cicatrice punctiforme de 4 mm de diamètre (GE.2013.0089 du 12 septembre 2013). - 1'000 fr. à la victime d'un violent coup de pied au visage, l'auteur ayant fait preuve d'une violence totalement gratuite à l'égard de la victime qui s'éloignait pour ne pas être mêlé à la bagarre. Le coup porté à la victime avait entraîné une fracture du nez avec de fortes douleurs et la victime présentait un état de stress post-traumatique, et souffrait de troubles du sommeil, avec des cauchemars et des épisodes de «flash-back», qui avait entraîné un état dépressif avec un sentiment de déconsidération et de retrait social qui avait provoqué l'échec de son année scolaire, alors qu'elle suivait les cours du Gymnase. L'état psychologique de la victime avait nécessité un suivi psychothérapeute durant les vingt-et-un mois qui ont suivi l'agression (arrêt GE.2014.0160 du 14 avril 2015)." Il y a lieu d'ajouter à ce catalogue les arrêts suivants: - Un montant de 1'500 fr. à titre de réparation morale a été alloué à un homme agressé à coups de poing par un inconnu; les lésions physiques, qui n'avaient donné lieu qu'à un arrêt de travail de deux jours et n'avaient nécessité qu'un traitement antalgique, n'avaient pas entraîné de complications ou de séquelles particulières. Quant aux atteintes psychiatriques (état de stress post-traumatique, épisode dépressif moyen), elles n'avaient occasionné ni hospitalisation, ni invalidité, ni mise en danger de la vie de la victime, qui avait recouvré progressivement une pleine capacité de travail après quelques mois (arrêt GE.2014.0191 du 16 juin 2015). - Dans l'arrêt GE.2014.0193 du 16 juillet 2015 précité, le Tribunal de céans a confirmé le refus d'allouer une indemnité pour tort moral à la victime d'un braquage, sur son lieu de travail, qui a été menacée au moyen d'un pistolet, qui s'est avéré être factice, et d'un couteau de cuisine. Suite à cette agression, elle avait souffert de crises d'angoisses et était envahie de flash-backs visuels. Elle avait bénéficié d'un soutien psychologique sur à peine plus de deux mois, à un rythme qui n'était pas établi. Elle n'avait pas établi avoir dû poursuivre ou reprendre un suivi thérapeutique (car des troubles psychiques se seraient manifestés à nouveau) et ne démontrait pas subir à ce jour des conséquences négatives du brigandage. Si la Cour a certes confirmé le statut de victime LAVI de la recourante, elle a en revanche retenu qu'à défaut de preuve quant à l'existence de troubles persistants, ayant entraîné une modification de la personnalité de la recourante, les conséquences des faits n'atteignaient pas le seuil de gravité requis pour justifier le principe d'une indemnité pour tort moral en faveur de la recourante. - Il convient enfin d'ajouter l'arrêt GE.2012.0217 du 8 mai 2013, dans lequel le Tribunal de céans a confirmé le refus d'allouer toute indemnité dans le cadre du braquage d'un bureau de poste, lors duquel deux employées ont été menacées directement pendant une demi-heure environ par deux individus cagoulés, dont l'un était muni d'une arme de poing. Ils les ont contraintes à leur donner accès au local des guichets, à désactiver l'alarme et à ouvrir les coffres-forts, en les menaçant qu'en cas de refus, ils s'en prendraient à leurs enfants. Après avoir aspergé au poivre les deux employées, qui s'étaient exécutées, les individus ont empoché 20'000 fr. en billets et ont pris la fuite, après avoir également emmené les pièces d'identité et les téléphones portables de leurs victimes. Le Tribunal de céans avait ici également estimé qu'à défaut de preuve quant à l'existence de troubles persistants, ayant entraîné une modification de sa personnalité, les conséquences des faits n'atteignaient pas le seuil de gravité requis pour justifier le principe d'une indemnité pour tort moral en faveur de la recourante. 4. En l'espèce, le litige porte exclusivement sur le montant de l'indemnité pour tort moral allouée à la recourante au titre de l'aide aux victimes d'infraction. L'autorité intimée a en effet reconnu à l'intéressée la qualité de victime ainsi que son droit à une indemnisation pour l'agression commise à son encontre. La recourante considère néanmoins que le montant qui lui a été alloué, par 2'000 fr., est trop faible, et elle requiert que la quotité en soit reconsidérée, se référant à l'arrêt civil rendu par la Cour d'assises du département du Rhône le 16 décembre 2015, qui condamnait solidairement les deux auteurs de son agression à lui payer la somme de 8'000 euros en réparation de son préjudice moral. Il sied de rappeler en premier lieu qu'une réparation morale allouée par l'Etat n'a pas à être identique, dans son montant, à celle que verserait l'auteur de l'infraction , et qu'il n'est ainsi pas possible en règle générale de reprendre tel quel le montant de la réparation morale allouée, dans le cadre de la responsabilité civile, par le juge (cf. consid. 3b ci-dessus). De manière générale, il résulte de la jurisprudence citée au consid. 3e ci-dessus que les situations dans lesquelles un montant de plus de 5'000 fr. a été accordé à titre d'indemnité sont plus graves que celle du cas d'espèce; les personnes concernées ont en effet subi des atteintes à l'intégrité physique et/ou psychique bien plus sévères que la recourante, lesquelles ont souvent nécessité des interventions chirurgicales et une hospitalisation, un traitement médical lourd, ont entraîné des interruptions de travail de durée variable, et ont causé des séquelles importantes et durables. Pour des brigandages qualifiés, des indemnités allant de 3'000 à 5'000 fr. ont été servies par les autorités cantonales, selon la gravité du cas; or, il s'agissait de décisions rendues sur la base de l'ancienne LAVI, en vigueur jusqu'au 31 décembre 2008; par rapport à ces montants, la réparation morale évaluée selon le droit actuel doit être réduite d'environ 30 à 40%. Dans le cas présent, la recourante a été victime d'un brigandage lors duquel elle a été violentée et a subi des atteintes physiques mineures (douleurs au bras et à la nuque et hématome sur le front), lesquelles s'avèrent insuffisantes pour justifier une réparation morale; elle a en revanche subi une atteinte psychique importante et durable consécutivement à son agression, les médecins ayant diagnostiqué chez l'intéressée une symptomatologie dépressive et un syndrome de stress post-traumatique, dont les symptômes étaient encore présents près de 3 ans après les faits. En outre, la recourante est depuis le 27 octobre 2014 en incapacité de travail totale, résultant selon son médecin-traitant de l'agression subie. Pour statuer, l'autorité intimée s'est référée à titre de comparaison notamment à une décision du 7 avril 2014 rendue par les autorités argoviennes dans laquelle une réparation morale de 2'500 fr. avait été allouée à la victime d'un hold-up commis par trois auteurs dans une station-service, qui avait été saisie à la nuque puis traînée jusqu'à la caisse et contrainte de l'ouvrir, souffrant d'un trouble de stress post-traumatique, d'états anxieux, de douleurs fréquentes à la nuque et en incapacité de travail totale durant 4 mois et demi (AG OHG 2'262 in Baumann/Anabitarte/Müller Gmünder, La pratique en matière de réparation morale à titre d'aide aux victimes, Jusletter 8 juin 2015). En l'occurrence, sans vouloir minimiser la souffrance vécue par la recourante au moment des faits, l'agression en elle-même paraît s'être déroulée de manière moins violente que dans le cas précité, la recourante ayant essentiellement été plaquée contre un mur et maintenue avec force, sans être menacée directement ni obligée d'agir sous la contrainte. En revanche, les séquelles psychologiques sont ici importantes et durent depuis des années, la recourante se trouvant même dans une situation d'incapacité de travail durable. On peut ainsi retenir l'existence de troubles persistants ayant entraîné une modification de la personnalité de la recourante. L'indemnité allouée par l'autorité intimée ne tient qu'imparfaitement compte de cette situation. Tout bien considéré, il se justifie d'allouer à la recourante, à titre de réparation morale, une indemnité d'un montant de 3'000 francs. 5. En conclusion, le recours doit être admis partiellement et la décision attaquée réformée dans le sens des considérants qui précèdent. Vu le sort du recours, le présent arrêt est rendu sans frais pour les parties (cf. art. 30 al. 1 LAVI) ni allocation de dépens, la recourante ayant procédé sans l'assistance d'un avocat (cf. art. 55 al. 1 LPA-VD).</w:t>
      </w:r>
    </w:p>
    <w:p>
      <w:r>
        <w:rPr>
          <w:b/>
        </w:rPr>
        <w:t>E. 3</w:t>
      </w:r>
    </w:p>
    <w:p>
      <w:r>
        <w:t>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b) Le système d'indemnisation instauré par la LAVI est subsidiaire par rapport aux autres possibilités d'obtenir réparation que la victime possède déjà (cf. art. 4 LAVI). Au regard des particularités de ce système, le Tribunal fédéral a relevé que le législateur n'avait pas voulu assurer à la victime une réparation pleine, entière et inconditionnelle du dommage (ATF 131 II 121 consid. 2.2 et les références); ce caractère incomplet est particulièrement marqué en ce qui concerne la réparation du tort moral, qui se rapproche d'une allocation ex aequo et bono (TF, arrêt 1C_296/2012 du</w:t>
      </w:r>
    </w:p>
    <w:p>
      <w:r>
        <w:rPr>
          <w:b/>
        </w:rPr>
        <w:t>E. 6</w:t>
      </w:r>
    </w:p>
    <w:p>
      <w:r>
        <w:t>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Dans son guide relatif à la fixation du montant de la réparation morale à titre d'aide aux victimes d'infractions (disponible sur internet à l'adresse suivante : https://www.bj.admin.ch/dam/data/bj/gesellschaft/opferhilfe/hilfsmittel/leitf-genugtuung-ohg-f.pdf), l'Office fédéral de la justice (ci-après: OFJ) rappelle que le montant de la réparation morale est plafonné dans la nouvelle loi :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(ch. 2 p. 5).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LAVI (RO 1992 2465), en vigueur jusqu'au 31 décembre 2008, la réparation morale évaluée selon le droit actuel sera réduite d'environ 30 à 40% (ch. 4.7.2). L'OFJ précise que, parmi les facteurs permettant d'élever ou de réduire le montant de la réparation morale, figurent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de l'OFJ). Il convient donc de tenir compte des conséquences que l'infraction a eues sur la victime et notamment des séquelles psychologiques telles qu'effectivement ressenties par cette dernière, lorsqu'on fixe l'indemnité à lui allouer. Il faut uniquement se placer d'un point de vue objectif et non en fonction de la sensibilité personnelle et subjective du lésé pour déterminer si les circonstances étaient suffisamment graves pour entraîner une atteinte directe à l'intégrité psychique du lésé et ainsi s'il doit se voir reconnaître la qualité de victime LAVI (TF 1A.70/2004 du 7 juillet 2004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