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GE.2016.0006 vom 21. März 2016</w:t>
      </w:r>
    </w:p>
    <w:p>
      <w:r>
        <w:t>VD Tribunal cantonal, 2016-03-21, FR</w:t>
      </w:r>
    </w:p>
    <w:p>
      <w:r>
        <w:rPr>
          <w:b/>
        </w:rPr>
        <w:t xml:space="preserve">Quelle: </w:t>
      </w:r>
      <w:r>
        <w:t>https://mcp.opencaselaw.ch/entscheid/vd_omni_GE.2016.0006</w:t>
      </w:r>
    </w:p>
    <w:p>
      <w:r>
        <w:t>FR: VD_OMNI GE.2016.0006 du 21 mars 2016</w:t>
      </w:r>
    </w:p>
    <w:p>
      <w:r>
        <w:t>IT: VD_OMNI GE.2016.0006 del 21 marzo 2016</w:t>
      </w:r>
    </w:p>
    <w:p>
      <w:pPr>
        <w:pStyle w:val="Heading2"/>
      </w:pPr>
      <w:r>
        <w:t>Regeste</w:t>
      </w:r>
    </w:p>
    <w:p>
      <w:r>
        <w:t>X.________/Service juridique et législatif | Indemnité LAVI: employée de la station-service où elle se trouvait après en avoir verrouillé les portes derrière elle qui a vu un homme frapper contre la vitre, diriger un pistolet sur elle et faire un signe de la main sous sa gorge, afin de lui faire comprendre qu'il pouvait lui faire du mal, qui s'est réfugiée derrière le comptoir puis a donné l'alarme. La qualité de victime lui a été reconnue, bien qu'elle n'ait subi aucune atteinte à son intégrité physique. Au vu de ce dernier élément et du fait qu'elle n'a pas été en contact direct avec son agresseur, n'a pas dû lui remettre d'argent, n'a pas subi d'arrêt de travail et que son état psychique s'est progressivement amélioré, le montant de 500 fr. alloué paraît adéquat. Recours rejeté.</w:t>
      </w:r>
    </w:p>
    <w:p>
      <w:pPr>
        <w:pStyle w:val="Heading2"/>
      </w:pPr>
      <w:r>
        <w:t>Erwägungen</w:t>
      </w:r>
    </w:p>
    <w:p>
      <w:r>
        <w:rPr>
          <w:b/>
        </w:rPr>
        <w:t>E. 1</w:t>
      </w:r>
    </w:p>
    <w:p>
      <w:r>
        <w:t>Le litige porte sur le montant de l'indemnité pour tort moral alloué à la recourante au titre de l'aide aux victimes d'infraction. a) Aux termes de l'art. 1 al. 1 de la loi fédérale du 23 mars 2007 sur l'aide aux victimes d'infractions (LAVI; RS 312.5),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En l'occurrence, l'autorité intimée a reconnu à la recourante la qualité de victime et le fait qu'elle n'a pas obtenu réparation jusqu'à présent. L'intéressée considère néanmoins que le montant qui lui a été alloué à titre de réparation morale, par 500 fr., est trop faible et réclame qu'il soit porté à 1'500 francs.</w:t>
      </w:r>
    </w:p>
    <w:p>
      <w:r>
        <w:rPr>
          <w:b/>
        </w:rPr>
        <w:t>E. 2</w:t>
      </w:r>
    </w:p>
    <w:p>
      <w:r>
        <w:t>a) Dans son message relatif à la LAVI (FF 2005 p. 6683, spéc. pp. 6741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Dans son guide relatif à la fixation du montant de la réparation morale à titre d’aide aux victimes d’infractions (disponible sur internet à l'adresse suivante: https://www.bj.admin.ch/dam/data/bj/gesellschaft/opferhilfe/hilfsmittel/leitf-genugtuung-ohg-f.pdf), l'Office fédéral de la justice (ci-après: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(TF 1A.70/2004 du 7 juillet 2004 consid. 2.2 et les références; arrêt GE.2012.0055 du 21 août 2012 consid. 3a et les références). b)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ATF 123 II 210 consid. 3b/cc). Le large pouvoir d'appréciation reconnu à l'autorité d'indemnisation n'a comme principales limites que le respect de l'égalité de traitement et l'interdiction de l'arbitraire (ATF 129 II 312 consid. 2.3; ATF 125 II 169 consid. 2b/bb; arrêt GE.2012.0196 consid. 3b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(arrêts GE.2012.0196 du 30 janvier 2013 consid. 3b; GE.2012.0138 du 28 janvier 2013 consid. 3b et la référence;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(arrêts TF 1A.20/2002 du 4 juillet 2002 consid. 4.2 et la référence; TF 1A.235/2000 du 21 février 2001 consid. 5b/aa, cité notamment in: TF 1C_296/2012 du 6 novembre 2012 consid. 3.2.2 ).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 LAVI (arrêts TF 1A.235/2000 du 21 février 2001 consid. 5c et les références; GE.2012.0196 du 30 janvier 2013 consid. 3b et les références; GE.2012.0138 du 28 janvier 2013 consid. 3b et les références ). c) Pour ce qui est de la somme pouvant être versée à la victime à titre de réparation morale, la LAVI ne contient aucune disposition sur la détermination de cette indemnité. Selon la jurisprudence, il faut appliquer par analogie les principes correspondant aux art. 47 et 49 du code des obligations, en tenant compte de ce que le système d'indemnisation du dommage et du tort moral prévu par la loi fédérale répond à l'idée d'une prestation d'assistance, et non pas à celle d'une responsabilité de l'Etat (ATF 128 II 49 consid. 4.1; arrêt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ATF 127 IV 215 consid. 2a, JT 2003 IV 129 et la référence; TF 6B_405/2010 du 1 er octobre 2010 consid. 2.3; Franz Wer ro, in: Commentaire romand, Code des obligations I, Bâle 2003, n° 22 ad art. 47 CO). A l'inverse, l'existence d'une faute de la part de la victime peut conduire à une réduction de l'indemnité pour tort moral. Cela découle du texte clair de l'art. 13 al. 2 aLAVI et de l'application par analogie des règles relatives à la responsabilité civile (ATF 132 II 117 consid. 2.2.1; TF 1A.113/2006 du 10 octobre 2006 consid. 2.1). La jurisprudence précise clairement qu'une réduction de la réparation morale peut intervenir en cas de faute non seulement grave, mais aussi moyenne, voire légère (ATF 128 II 49 consid. 4.2 et les références). Il est ainsi admis que la faute concomitante de la victime et l’acceptation du risque peuvent être des motifs de suppression ou de réduction de l’indemnité; constituent par exemple de tels motifs le mode de vie, le comportement provocateur ou agressif de la victime ou encore la participation volontaire de celle-ci à une activité illicite (arrêts GE.2012.0196 du 30 janvier 2013 consid. 3c et les références; GE.2012.0138 du 28 janvier 2013 consid. 5a et les références ). Le montant alloué à titre de réparation morale ne peut ainsi pas être fixé selon un tarif constant, mais doit être adapté au cas concret. Cependant, cela n’exclut pas le recours à des éléments fixes qui servent de valeurs de référence (ATF 132 II 117 consid. 2.2.3; ATF 127 IV 215 consid. 2e, JT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arrêt GE.2012.0196 du 30 janvier 2013 consid. 3c et les références). Dans l'arrêt GE.2014.0193 du 16 juillet 2015, le tribunal de céans a exposé dans le détail la casuistique en matière d'indemnités LAVI pour tort moral, tirée de l'arrêt GE.2009.0206 du 17 février 2010 et complétée des arrêts plus récents: "(…)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En outre, selon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 A cela s’ajoute l’indemnité, augmentée de 2'500 à 4'000 fr., dans le cas d’un gendarme mordu à l’annulaire droit lors d’une intervention, partiellement amputé (pulpe de l’annulaire droit) et définitivement handicapé par la persistance de douleurs au moment de l’appui et des troubles de la sensibilité (arrêt GE.2009.0113 du 22 février 2011). Reste encore à citer les derniers arrêts rendus par la cour de céans en la matière, résumés ci-dessous: - 1'500 fr.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(cf. GE.2012.0138 du 28 janvier 2013); - 3'000 fr. à la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avait eu un suivi psychiatrique pendant la durée de son arrêt maladie de deux mois à 100% et un mois à 50%, à raison de deux fois par semaine initialement puis une fois par semaine, suivi qu'elle avait cependant interrompu de sa propre initiative (GE.2012.0196 du 30 janvier 2013); - 3'500 fr. dans le cas d'une victime défigurée par un coup de couteau lui ayant laissé sur la joue une cicatrice oblique de 6 cm de long et 2 à 3 mm de large, ainsi qu'une cicatrice punctiforme de 4 mm de diamètre (GE.2013.0089 du 12 septembre 2013). - 1'000 fr. à la victime d’un violent coup de pied au visage, l’auteur ayant fait preuve d’une violence totalement gratuite à l’égard de la victime qui s’éloignait pour ne pas être mêlé à la bagarre. Le coup porté à la victime avait entraîné une fracture du nez avec de fortes douleurs et la victime présentait un état de stress post-traumatique, et souffrait de troubles du sommeil, avec des cauchemars et des épisodes de «flash-back », qui avait entraîné un état dépressif avec un sentiment de déconsidération et de retrait social qui avait provoqué l’échec de son année scolaire, alors qu’elle suivait les cours du Gymnase. L’état psychologique de la victime avait nécessité un suivi psychothérapeute durant les vingt-et-un mois qui ont suivi l’agression (arrêt GE.2014.0160 du 14 avril 2015)." Il y a lieu d'ajouter à ce catalogue les arrêts suivants: - Un montant de 8'000 fr. à titre de réparation morale a été alloué à la jeune femme victime de mise en danger de la vie d'autrui, de viol, de menaces et de séquestration par celui qui était alors son compagnon (arrêt GE.2014.0101 du 4 mai 2015). - Dans l'arrêt GE.2015.0062 du 31 août 2015, la CDAP a confirmé un montant de 6'000 fr. alloué à titre de réparation du tort moral à la victime d'une agression à son domicile par trois hommes venus rencontrer son colocataire et dont l'un a lancé un vélo sur elle, occasionnant des lésions corporelles graves à la main et au poignet ayant nécessité la pose d'un plâtre et causant des séquelles demeurant cinq ans après les faits. - L'allocation d'un montant de 6'000 fr. a également a été confirmée dans l'arrêt GE.2015.0099 du 3 novembre 2015 en faveur de la jeune femme victime d'un viol sans circonstances aggravantes particulières, n'ayant pas entraîné de séquelles sur le plan physique mais une atteinte à la santé psychique. - Un montant de 1'500 fr. à titre de réparation morale a été alloué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(état de stress post-traumatique, épisode dépressif moyen), elles n'avaient occasionné ni hospitalisation, ni invalidité, ni mise en danger de la vie de la victime, qui avait recouvré progressivement une pleine capacité de travail après quelques mois (arrêt GE.2014.0191 du 16 juin 2015). - Dans l'arrêt GE.2014.0193 du 16 juillet 2015, le tribunal de céans a confirmé le refus d'allouer une indemnité pour tort moral à la victime d'un braquage, sur son lieu de travail, qui a été menacée au moyen d'un pistolet, qui s'est avéré être factice, et d'un couteau de cuisine. Suite à cette agression, elle avait souffert de crises d'angoisses et était envahie de flash-backs visuels. Elle avait bénéficié d'un soutien psychologique sur à peine plus de deux mois, à un rythme qui n'était pas établi. Elle n'avait pas établi avoir dû poursuivre ou reprendre un suivi thérapeutique (car des troubles psychiques se seraient manifestés à nouveau) et ne démontrait pas subir à ce jour des conséquences négatives du brigandage. Si la cour a certes confirmé le statut de victime LAVI de la recourante, elle a en revanche retenu qu'à défaut de preuve quant à l'existence de troubles persistants, ayant entraîné une modification de la personnalité de la recourante, les conséquences des faits n'atteignaient pas le seuil de gravité requis pour justifier le principe d'une indemnité pour tort moral en faveur de la recourante. - Il convient enfin d'ajouter l'arrêt GE.2012.0217 du 8 mai 2013, cité par l'autorité intimée, dans lequel le tribunal de céans a confirmé le refus d'allouer toute indemnité dans le cadre du braquage d'un bureau de poste, lors duquel deux employées ont été menacées directement pendant une demi-heure environ par deux individus cagoulés, dont l'un était muni d'une arme de poing. Ils les ont contraintes à leur donner accès au local des guichets, à désactiver l'alarme et à ouvrir les coffres-forts, en les menaçant qu'en cas de refus, ils s'en prendraient à leurs enfants. Après avoir aspergé au poivre les deux employées, qui s'étaient exécutées, les individus ont empoché 20'000 fr. en billets et ont pris la fuite, après avoir également emmené les pièces d'identité et les téléphones portables de leurs victimes. Le tribunal de céans avait ici également estimé qu'à défaut de preuve quant à l'existence de troubles persistants, ayant entraîné une modification de sa personnalité, les conséquences des faits n'atteignaient pas le seuil de gravité requis pour justifier le principe d'une indemnité pour tort moral en faveur de la recourante. d) L’étude de cette casuistique montre que les indemnités allouées pour tort moral ont toujours été liées à des violences physiques, soit des atteintes à l’intégrité physique des victimes. Il n’y a pas de cas jugé où une indemnité pour tort moral aurait été versée pour les victimes d’atteintes à l’intégrité psychique uniquement. Le guide de l'OFJ n’exclut pas une telle indemnisation en relevant toutefois que l’atteinte à l’intégrité psychique est le plus souvent liée à une atteinte à l’intégrité physique ou à une atteinte à l’intégrité sexuelle; c’est donc souvent en fonction de l’atteinte "principale" que le montant de la réparation morale est déterminé. Le guide de l'OFJ apporte les précisions suivantes concernant l’indemnisation d’atteintes à l’intégrité psychique uniquement: "Les cas où il y a uniquement une atteinte à l’intégrité psychique sont peu fréquents et disparates: enlèvement, séquestration, prise d’otage, brigandage, menaces... Les montants accordés selon le droit de la responsabilité civile peuvent être faibles (brigandage) comme très élevés (prise d’otage). C’est pourquoi nous avons renoncé à prévoir une fourchette pour les montants de la réparation morale – inférieurs à ce que prévoit le droit de la responsabilité civile – à ce stade".</w:t>
      </w:r>
    </w:p>
    <w:p>
      <w:r>
        <w:rPr>
          <w:b/>
        </w:rPr>
        <w:t>E. 3</w:t>
      </w:r>
    </w:p>
    <w:p>
      <w:r>
        <w:t>En l'espèce, la recourante a été menacée au moyen d'une arme à feu à travers une porte vitrée, verrouillée, durant quelques minutes. Elle n'a pas été en contact direct avec son agresseur et n'a pas dû lui remettre d'argent. La recourante n'a pas subi d'arrêt de travail ni d'atteinte à son intégrité physique. S'agissant de ses séquelles psychiques, il ressort d'un rapport établi le 10 décembre 2014 par la psychologue de la recourante qui l'a suivie pour treize séances que celle-ci a souffert d'un état dépressif, de troubles du sommeil, de cauchemars et de flash-backs relatifs au brigandage; très perturbée, elle avait de la peine à se concentrer, souffrait d'oublis fréquents, de crises de pleurs et se plaignait "d'avoir une boule dans l'estomac et l'humeur basse", selon ses propres mots. Elle éprouvait un fort sentiment de découragement et ne pensait qu'à changer d'activité professionnelle par crainte d'une répétition de ce genre d'événements, ce qu'elle a fait à compter du 1 er août 2014. Ne se sentant plus en sécurité, elle devait se faire accompagner par son mari à certaines heures de la journée. Dans son rapport, la psychologue relatait toutefois que l'état psychique de la recourante s'était progressivement amélioré. Il n'est ainsi pas exclu, au vu des éléments cités ci-dessus (cf. consid. 2), que l'autorité intimée aurait été fondée à refuser la qualité de victime à la recourante, qui n'a pas subi d'atteinte à son intégrité physique. Quoi qu'il en soit, compte tenu de l'ensemble des circonstances, en particulier du fait qu'une agression telle que celle que la recourante a subie est de nature à causer un traumatisme psychologique, la qualité de victime lui a été reconnue. En ce qui concerne le montant qu'il convient de lui allouer à titre de réparation du tort moral, il y a lieu de constater que l'infraction subie par la recourante n'a pas entraîné de répercussion grave et durable sur son état psychique; en particulier, il n'apparaît pas que la recourante souffre de troubles persistants, ayant entraîné une modification considérable de sa personnalité. Au vu de la casuistique exposée ci-dessus (cf. consid. 2) – dont il ressort que les indemnités allouées pour tort moral ont toujours été liées à des violences physiques, soit des atteintes à l'intégrité physique des victimes, ce qui n'a précisément pas été le cas en l'espèce – ainsi que du fait que l'état de la recourante s'est amélioré et que l'infraction subie n'a pas impliqué d'arrêt de travail, l’autorité intimée n’a manifestement pas commis un abus ni un excès de son large pouvoir d’appréciation en allouant à la recourante un montant de 500 fr. à titre de réparation du tort moral, montant qui n’apparaît ni arbitraire ni contraire à l’égalité de traitement.</w:t>
      </w:r>
    </w:p>
    <w:p>
      <w:r>
        <w:rPr>
          <w:b/>
        </w:rPr>
        <w:t>E. 4</w:t>
      </w:r>
    </w:p>
    <w:p>
      <w:r>
        <w:t>Il résulte de ce qui précède que le recours doit être rejeté et la décision attaquée, confirmée. Il est statué sans frais (art. 30 al. 1 LAVI). Succombant, la recourante n'a pas droit à des dépens (art. 55 al. 1 a contrario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