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GE.2016.0004 vom 26. April 2016</w:t>
      </w:r>
    </w:p>
    <w:p>
      <w:r>
        <w:t>VD Tribunal cantonal, 2016-04-26, FR</w:t>
      </w:r>
    </w:p>
    <w:p>
      <w:r>
        <w:rPr>
          <w:b/>
        </w:rPr>
        <w:t xml:space="preserve">Quelle: </w:t>
      </w:r>
      <w:r>
        <w:t>https://mcp.opencaselaw.ch/entscheid/vd_omni_GE.2016.0004</w:t>
      </w:r>
    </w:p>
    <w:p>
      <w:r>
        <w:t>FR: VD_OMNI GE.2016.0004 du 26 avril 2016</w:t>
      </w:r>
    </w:p>
    <w:p>
      <w:r>
        <w:t>IT: VD_OMNI GE.2016.0004 del 26 aprile 2016</w:t>
      </w:r>
    </w:p>
    <w:p>
      <w:pPr>
        <w:pStyle w:val="Heading2"/>
      </w:pPr>
      <w:r>
        <w:t>Regeste</w:t>
      </w:r>
    </w:p>
    <w:p>
      <w:r>
        <w:t>X________/Service de la population (SPOP), Direction de l'état civil du Service de la population | Mariage "gris", dit aussi "escroquerie sentimentale à but migratoire". Confirmation de la décision de l'Office d'état civil refusant de prêter son concours à la célébration du mariage d'une ressortissante suisse avec un ressortissant tunisien de cinquante ans son cadet, connu sur internet. Un écart aussi considérable constitue un indice de poids plaidant en faveur d'un mariage blanc, du moins d'un mariage gris, lorsque, comme en l'espèce, le fiancé le plus jeune est le ressortissant étranger tirant de l'union un avantage manifeste en termes de possibilités d'émigration vers la Suisse. L'intérêt public à une politique migratoire restrictive s'oppose à ce qu'une autorisation de séjour pour regroupement conjugal soit délivrée aux ressortissants étrangers qui entendent, non pas obtenir une autorisation de séjour pour vivre leur mariage, mais à l'inverse se marier pour obtenir une autorisation de séjour. Recours au TF rejeté dans la mesure où il est recevable (5A_337/2016 du 6 septembre 2016).</w:t>
      </w:r>
    </w:p>
    <w:p>
      <w:pPr>
        <w:pStyle w:val="Heading2"/>
      </w:pPr>
      <w:r>
        <w:t>Erwägungen</w:t>
      </w:r>
    </w:p>
    <w:p>
      <w:r>
        <w:rPr>
          <w:b/>
        </w:rPr>
        <w:t>E. 1</w:t>
      </w:r>
    </w:p>
    <w:p>
      <w:r>
        <w:t>Le Tribunal examine d’office la recevabilité des recours qui lui sont soumis. a) L’art. 79 de la loi sur la procédure administrative vaudoise (LPA-VD; RSV 173.36), sur renvoi de l’art. 99 LPA-VD, prévoit que l’acte de recours doit en particulier indiquer les conclusions. La jurisprudence cantonale fait toutefois preuve d’une relative souplesse en ce qui concerne la formulation des conclusions (arrêt CDAP FI.2010.0021 du 12 octobre 2010). Elle n’exige pas que les conclusions soient formulées explicitement quand elles résultent clairement des motifs allégués. Il suffit qu’on puisse déduire de l’acte de recours sur quel point et pour quelle raison la décision attaquée est contestée (arrêt CDAP AC.2008.0092 du 9 juillet 2009). b) En l’espèce, le mémoire de recours ne contient pas de conclusion formelle. Il découle néanmoins à suffisance de cet acte que la recourante requiert la réforme de la décision attaquée en ce sens qu’ordre soit donné à l’office de l’état civil de poursuivre la procédure préparatoire du mariage. Pour le surplus, les autres conditions de recevabilité étant réalisées, il convient d’entrer en matière sur le fond.</w:t>
      </w:r>
    </w:p>
    <w:p>
      <w:r>
        <w:rPr>
          <w:b/>
        </w:rPr>
        <w:t>E. 2</w:t>
      </w:r>
    </w:p>
    <w:p>
      <w:r>
        <w:t>La recourante reproche à l’autorité intimée d’avoir considéré que son mariage ne vise pas à fonder une communauté conjugale mais à éluder la législation sur les étrangers. a) Le droit au mariage, garanti par l'art. 14 de la Constitution fédérale de la Confédération suisse du 18 avril 1999 (Cst.; RS 101), protège les particuliers contre les mesures étatiques qui limiteraient de manière injustifiée la faculté de se marier et le choix du conjoint. Ce droit fondamental n'a pas une portée absolue et peut faire l'objet de restrictions, dans la mesure où celles-ci ne portent pas atteinte à l'essence même de ce droit. Le refus de célébrer le mariage est l'atteinte la plus grave au droit du mariage; il nécessite une loi au sens formel, doit être justifié par un motif d'intérêt public et respecter le principe de proportionnalité (art. 36 al. 2 et</w:t>
      </w:r>
    </w:p>
    <w:p>
      <w:r>
        <w:rPr>
          <w:b/>
        </w:rPr>
        <w:t>E. 3</w:t>
      </w:r>
    </w:p>
    <w:p>
      <w:r>
        <w:t>a) En l’espèce, l’autorité intimée a refusé son concours à la célébration du mariage litigieux au motif que les auditions menées avaient révélé une quantité suffisante d’indices propres à admettre que le projet des intéressés à fonder une communauté conjugale au sens au sens de l’art. 159 CC apparaissait totalement invraisemblable. Ce constat repose en particulier sur leur importante différence d’âge, sur le souhait des intéressés de se marier même sans s’être jamais vus, sur la méconnaissance réciproque de leur famille et des personnes constituant l’environnement naturel du conjoint, sur l’absence de projets de couple et d’activité commune, sur la différence culturelle et sociale et sur le fait que le fiancé ne pourrait vivre légalement en Suisse que s’il avait la possibilité de se marier. Par ailleurs, l’autorité intimée a relevé que B.Y________ avait connaissance de la pratique du "bezness", par laquelle de jeunes Tunisiens approchent et séduisent des femmes européennes plus âgées afin de les épouser et d’obtenir un permis de séjour en Europe et n’a donc pas exclu la possibilité qu’il s’en soit inspiré. Elle retenait ainsi que le projet des fiancés de fonder une communauté conjugale apparaissait totalement invraisemblable. La recourante se défend de cette appréciation en affirmant que la différence d’âge ne posait pas de problème: l’amour n’avait pas d’âge. Au fil de leurs discussions, les intéressés s'étaient rendu compte qu'ils partageaient des sentiments de plus en plus forts. Ils s'aimaient, voulaient vivre ensemble et se marier. Son séjour en Tunisie avait été principalement occupé par des moments en tête-à-tête avec son fiancé. Le couple y avait passé cinq jours et demi et cinq nuits ensemble. La famille du fiancé se limitait à leur rendre visite chaque jour à midi pour leur préparer à manger et partager le repas avant de repartir. La recourante déclarait du reste connaître parfaitement les noms des membres de la famille de son fiancé. Elle estimait que les réponses vagues apportées par son fiancé lors des auditions soulignaient uniquement le fait que leur vie privée ne regardait qu'eux: ils n'entendaient pas la dévoiler à des personnes qu'ils ne connaissaient pas. Il en allait de même des nombreux projets qu'ils avaient en commun, qui ne concernaient qu'eux. Les considérations émises par les collaboratrices de l’Office de l’Etat civil sur les pratiques des Africains du nord de l’intéressaient pas. Quant à la religion, elle s'était désormais convertie à l’islam. Elle était retournée en Tunisie une deuxième fois pour une semaine en mars dernier, car ils ne pouvaient pas rester plus longtemps loin l'un de l'autre. Entre-temps, ils communiquaient sur internet deux fois par jour. Seule sa méconnaissance de la langue arabe fondait la volonté des fiancés de vivre en Suisse, non en Tunisie. En fin de compte, leurs sentiments réciproques étaient sincères, ils étaient tombés amoureux et voulaient tout simplement vivre leur amour. Enfin, la recourante suspectait l'autorité intimée de fonder en réalité son refus sur les ressources financières modestes des fiancés. b) A l’instar de l’autorité intimée, il convient d’admettre que plusieurs éléments figurant au dossier fondent, au regard de la jurisprudence précitée (cf. consid. 2), un faisceau d’indices trahissant un mariage de complaisance. Il s’agit en première ligne des cinquante années séparant B. Y________, âgé de 22 ans, et la recourante, âgée de 72 ans. Un écart aussi considérable constitue un indice de poids plaidant en faveur d'un mariage blanc, du moins d'un mariage gris, lorsque, comme en l'espèce, le fiancé le plus jeune est le ressortissant étranger tirant de l'union un avantage manifeste en termes de possibilités d'émigration vers la Suisse. Par ailleurs, la recourante est arrière-grand-mère alors que son fiancé est à l’aube de sa vie, ce qui accentue la différence d'âge. La manière dont les intéressés se sont connus, soit par "Facebook", suscite également des doutes, d'autant plus que les déclarations des intéressés divergent à cet égard: B.Y________ affirme avoir accepté la "demande d’ami" de la recourante, laquelle prétend en revanche que c'est lui qui aurait spontanément fait cette demande, du reste en l'absence d'amis communs sur "Facebook". Il en va de même des fiançailles, décidées après une période de "chat" sur "Facebook" et sur "Skype" sans même que les fiancés ne se soient rencontrés. D’autres contradictions ont encore été relevées, s’agissant notamment de l’historique sentimental de B.Y________. Selon ce dernier, il n’aurait entretenu qu’une brève relation lorsqu’il était au collège avec une jeune fille de son âge, alors que la recourante affirme qu’il aurait entretenu une relation intime avec une femme de 60 ans. A cela s’ajoute la méconnaissance de la famille et des personnes constituant l’environnement naturel des conjoints. En effet, B.Y________ s’est mépris sur le passé sentimental de la recourante, pensant qu’elle était mariée avec le père de son fils. Quant à la relation de la recourante avec ce dernier, B.Y________ pensait à tort qu’ils entretenaient une relation "normale" alors que dans les faits, mère et fils ne se voient plus. De surcroît, les intéressés n’ont fait état d'aucun projet de couple. Les explications données à ce sujet par la recourante, selon lesquelles les fiancés n'entendent pas dévoiler leur vie privée, ne sont pas convaincantes. S'agissant des intérêts communs, la recourante s'est bornée à évoquer la musique tunisienne et le rap, dont elle n'a pas été capable de citer un seul titre, de même que leur affection pour les chiens. Enfin, il y a encore lieu de souligner que B.Y________ ne pourrait aspirer, au vu de sa situation économique et professionnelle, à une autorisation de séjour en Suisse sans contracter de mariage avec la recourante. b) Ce faisceau d'indices convergents convainc à suffisance le tribunal que l'objectif premier du fiancé n'est manifestement pas de mener une union conjugale réellement vécue avec la recourante, mais d'obtenir par ce mariage une autorisation de séjour. Le fait que la recourante ait passé quelque deux semaines en Tunisie avec son fiancé et que tous deux communiquent quotidiennement sur internet ne permet pas de renverser cette appréciation. On précisera encore que les propres sentiments de la recourante envers B.Y________ ne sont pas remis en cause, pas plus que sa bonne foi; au demeurant, la recourante ne tirerait aucun avantage juridique de la venue en Suisse de son fiancé. L'autorité intimée a par conséquent retenu à juste titre qu'au moins l'un des fiancés ne voulait manifestement pas fonder une communauté conjugale, mais éluder les dispositions sur l'admission et le séjour des étrangers, ce qui justifiait de refuser son concours à la célébration du mariage. C'est le lieu de préciser que, contrairement aux suspicions de la recourante, une telle décision ne se fonde pas sur des motifs financiers. L'intérêt public à une politique migratoire restrictive s'oppose à ce qu'une autorisation de séjour pour regroupement conjugal soit délivrée aux ressortissants étrangers qui entendent, non pas obtenir une autorisation de séjour pour vivre leur mariage, mais à l'inverse se marier pour obtenir une autorisation de séjour.</w:t>
      </w:r>
    </w:p>
    <w:p>
      <w:r>
        <w:rPr>
          <w:b/>
        </w:rPr>
        <w:t>E. 4</w:t>
      </w:r>
    </w:p>
    <w:p>
      <w:r>
        <w:t>Les considérants qui précèdent conduisent au rejet du recours et à la confirmation de la décision attaquée. Au vu des circonstances du cas d’espèce et de la situation de la recourante, il est renoncé à percevoir des frais de procédure (art. 50 LPA-VD). La requête d’assistance judiciaire devient ainsi sans objet. Vu le sort du recours,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