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GE.2015.0218 vom 21. November 2016</w:t>
      </w:r>
    </w:p>
    <w:p>
      <w:r>
        <w:t>VD Tribunal cantonal, 2016-11-21, FR</w:t>
      </w:r>
    </w:p>
    <w:p>
      <w:r>
        <w:rPr>
          <w:b/>
        </w:rPr>
        <w:t xml:space="preserve">Quelle: </w:t>
      </w:r>
      <w:r>
        <w:t>https://mcp.opencaselaw.ch/entscheid/vd_omni_GE.2015.0218</w:t>
      </w:r>
    </w:p>
    <w:p>
      <w:r>
        <w:t>FR: VD_OMNI GE.2015.0218 du 21 novembre 2016</w:t>
      </w:r>
    </w:p>
    <w:p>
      <w:r>
        <w:t>IT: VD_OMNI GE.2015.0218 del 21 novembre 2016</w:t>
      </w:r>
    </w:p>
    <w:p>
      <w:pPr>
        <w:pStyle w:val="Heading2"/>
      </w:pPr>
      <w:r>
        <w:t>Regeste</w:t>
      </w:r>
    </w:p>
    <w:p>
      <w:r>
        <w:t>A.________ c/ECA, B.________, C.________, Police Riviera, Département de l'économie et du sport (DECS), Municipalité de Montreux | Reprise de l'instruction suite à l'arrêt 2C_301/2015 rendu le 3 novembre 2015 par le TF, annulant l’arrêt GE.2013.0003 du 25 février 2015 au motif que la CDAP a établi les faits de façon incomplète en ne se prononçant pas sur l’emplacement et l’accessibilité de l’issue de secours aménagée dans la cuisine d’un café-restaurant. Il n'y a pas lieu de suspendre la procédure devant la CDAP dans l'attente du jugement du Tribunal des baux au sujet de la résiliation du bail de la société exploitante, qui n'interviendra pas avant de nombreux mois, voire plusieurs années. Constat que l’accès à la sortie de secours est bien dégagé et séparé des équipements de cuisine par une paroi métallique, si bien que la voie d’évacuation doit être considérée comme sûre et sans obstacle, sous réserve de deux détails à régler (fermeture de l’ouverture existante à la hauteur des fourneaux et installation des aménagements nécessaires au plafond pour confiner les fumées dans la cuisine en cas d’incendie). Suite à l’arrêt du TF, les propriétaires de l’immeuble ont construit un mur pour fermer l’issue de secours. Ces travaux, réalisés sans enquête publique ni permis de construire, sont contraires aux prescriptions de protection incendie exigeant deux issues de secours pour un établissement de plus de 50 places. Il est justifié et conforme au principe de la proportionnalité d’ordonner la remise en état de la sortie de secours, décision devant s’adresser aux propriétaires qui sont à l’origine des travaux litigieux. Recours partiellement admis, décision du département cantonal annulée et cause renvoyée à cette autorité pour complément d’instruction et nouvelle décision.</w:t>
      </w:r>
    </w:p>
    <w:p>
      <w:pPr>
        <w:pStyle w:val="Heading2"/>
      </w:pPr>
      <w:r>
        <w:t>Erwägungen</w:t>
      </w:r>
    </w:p>
    <w:p>
      <w:r>
        <w:rPr>
          <w:b/>
        </w:rPr>
        <w:t>E. 1</w:t>
      </w:r>
    </w:p>
    <w:p>
      <w:r>
        <w:t>Les propriétaires concernés ont demandé la suspension de l’instruction de la cause jusqu’à la notification des considérants du jugement du Tribunal des baux concernant la résiliation du bail de la société recourante. L’art. 25 de la loi vaudoise du 28 octobre 2008 sur la procédure administrative (LPA-VD; RSV 173.36) prévoit que l'autorité peut, d'office ou sur requête, suspendre la procédure pour de justes motifs, notamment lorsque la décision à prendre dépend de l'issue d'une autre procédure ou pourrait s'en trouver influencée d'une manière déterminante. En l’espèce, le litige concernant la résiliation du bail de la société recourante ne sera pas terminé par la notification des considérants du jugement du Tribunal des baux. Il existe une possibilité de recours au Tribunal cantonal, puis au Tribunal fédéral, et on ne peut d’emblée exclure toute chance de succès de la société recourante. La situation existante peut encore perdurer de nombreux mois, voire plusieurs années; dans ces conditions, il ne se justifie pas de suspendre l’instruction du recours. La société recourante subit en effet un préjudice du fait de la réduction de la capacité de l’établissement public de 60 à 50 personnes et il est aussi dans l’intérêt des propriétaires concernés que ce préjudice soit limité dans sa durée dans l’hypothèse où leur responsabilité serait engagée sur ce point, situation qui ne saurait d’emblée être exclue non plus.</w:t>
      </w:r>
    </w:p>
    <w:p>
      <w:r>
        <w:rPr>
          <w:b/>
        </w:rPr>
        <w:t>E. 2</w:t>
      </w:r>
    </w:p>
    <w:p>
      <w:r>
        <w:t>a) Dans l'arrêt du 3 novembre 2015, le Tribunal fédéral demande à l'instance cantonale de procéder à une nouvelle constatation des faits concernant l'emplacement exact de la voie de secours et les conditions du parcours à effectuer pour la rejoindre. Selon l’instance fédérale, ce n'est que si l'accès à la porte de secours est aisé et sans obstacle que la licence du 22 novembre 2012 limitant le nombre de places de l’établissement à 60 pourra être annulée. En revanche, si ces conditions ne sont pas remplies, la licence du 22 novembre 2012 devra être confirmée. Le Tribunal fédéral confirme dans son arrêt que l'exigence de la seconde issue de secours en cas d'incendie pour un établissement public d’une capacité supérieure à 50 places jusqu’à 100 places répond à un intérêt public évident et qu'il n'est pas disproportionné de refuser qu'une sortie de secours située dans une cuisine et qui n'offre pas les garanties d'accessibilité suffisantes puisse être utilisée à ce titre. Les conditions justifiant les restrictions à la liberté économique qui résultent de ces mesures de protection et de prévention contre les dangers d’incendie ont fait l’objet d’un examen exhaustif au considérant 4.3 de l’arrêt du 3 novembre 2015. b) En l'espèce, le tribunal a constaté, lors de l'inspection locale du 8 février 2016, que l'accès par l'issue de secours à travers la cuisine est parfaitement dégagé. Il est séparé des équipements de cuisine par une paroi métallique. Il est signalé correctement et bien éclairé. On est donc en présence d'un accès à la porte de secours aisé et sans obstacle au sens du considérant 4.4 de l'arrêt du Tribunal fédéral du 3 novembre 2015 sous les deux réserves suivantes: La paroi métallique séparant l'issue de secours de la cuisine présente, à la hauteur des fourneaux, une ouverture de 20 cm environ qui est de nature à laisser passer les flammes en cas d'incendie. Cette ouverture de 20 cm doit naturellement être fermée. Par ailleurs, l'issue de secours permet deux accès directs à la cuisine, l'un à droite en entrant dans la cuisine et l'autre juste avant la porte de sortie. Pour que l'issue de secours puisse rester praticable en cas d'incendie dans la cuisine, il est important que les accès à la cuisine depuis l'issue de secours soient sécurisés par des retombées de 0,50 mètre au moins, formant cantonnement et permettant de confiner les fumées dans la cuisine en cas d'incendie. Sous réserve de ces deux détails d'exécution, l'issue de secours doit être considérée comme sûre et praticable en tout temps. c) Il est vrai que les propriétaires B.________ et C.________ ont muré l'issue de secours en date du 24 novembre 2016. Il convient toutefois de déterminer si de tels travaux pouvaient être entrepris sans requérir préalablement une autorisation de construire auprès de la municipalité. aa) Selon l’art. 103 al. 1 de la loi vaudoise sur l'aménagement du territoire et les constructions du 4 décembre 1985 (LATC; RSV 700.11), "aucun travail de construction ou de démolition, en surface ou en sous-sol, modifiant de façon sensible la configuration, l'apparence ou l'affectation d'un terrain ou d'un bâtiment, ne peut être exécuté avant d'avoir été autorisé". Cette règle découle d'un principe du droit fédéral. En effet,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arrêt AC.2010.0198 du 14 octobre 2011 consid. 4). En conséquence, de petits projets de dimensions limitées et qui n’ont d’impact ni sur des intérêts publics, ni sur l’intérêt des voisins – par exemple des modifications d’éléments de construction à l’intérieur des bâtiments – ne sont pas soumis à autorisation en vertu de l’art. 22 al. 1 LAT (cf. ATF 139 II 134 consid. 5.2). bb) L'art. 103 al. 2 LATC mentionne certains travaux non soumis à autorisation et renvoie en outre, à ce propos, au règlement cantonal – le règlement d'application de la LATC du 19 septembre 1986 (RLATC; RS 700.11.1). L'art. 68a RLATC définit les objets dispensés d'autorisation de construire, principalement des constructions et installations de minime importance. Selon la jurisprudence, cela vise aussi les travaux d'entretien de constructions existantes ainsi que des petites transformations intérieures, tendant à maintenir la construction dans son état ou à la moderniser sans en modifier la nature ni l'affectation (voir les références in Benoît Bovay et al., Droit fédéral et vaudois de la construction, 4e éd. 2010, n. 2.2 ad art. 103 LATC; voir aussi les arrêts AC.2012.0220 du 31 janvier 2013 consid. 4, et AC.2011.0238 du 3 août 2012 consid. 3, où il est précisé que les travaux intérieurs ne sont en principe pas soumis à autorisation). cc) A cet égard, la fermeture d’une issue de secours par la réalisation d’un mur en maçonnerie n’entre pas dans la catégorie des travaux pouvant être dispensés d’une autorisation de construire au sens de l’art. 68a al. 2 RLATC: il ne s’agit pas d’une installation de minime importance ne servant pas à l'habitation ou à l'activité professionnelle au sens de l’art. 68a al. 2 let. a RLATC. En effet, l’issue de secours sert directement à l’activité professionnelle de la société recourante car elle détermine la capacité d’accueil de l’établissement public qu’elle exploite. Les travaux d’obturation de l’issue de secours ne peuvent pas non plus être assimilés à des aménagements extérieurs, tels que les clôtures ne dépassant pas 1,20 m de hauteur ni à des excavations ou travaux de terrassement de minime importance (art. 68a al. 2 let. b RLATC). Il ne s’agit certainement pas d’une installation provisoire mise en place pour une durée limitée (art. 68a al. 2 let. c RLATC) et encore moins d’un travail de démolition de bâtiments de minime importance pouvant être dispensé de l’enquête publique au sens de l’art. 72d RLATC (art. 68a al. 2 let d RLATC), car il s’agit de la construction d’un mur. De plus, la fermeture de l’issue de secours a des impacts sur la façade du bâtiment des propriétaires en modifiant son aspect extérieur et l’organisation intérieure avec des impacts sur les exploitantes de l’établissement en déterminant sa capacité d'accueil admissible. L’importance des effets de ces travaux sur les exploitantes nécessitait non seulement une autorisation de construire, mais également une procédure d’enquête publique afin qu’ils puissent faire valoir leurs droits. Les travaux de fermeture de l’issue de secours par les propriétaires B.________ et C.________ ayant été entrepris le 24 novembre 2015 sans enquête publique et sans autorisation préalable de la municipalité, ils violaient clairement les prescriptions de police des constructions et doivent être qualifié d’illicites. Le jugement pénal concernant la condamnation des associées gérantes de la société recourante pour dommage à la propriété ne modifie en rien cette conclusion puisque la question de la conformité de ces travaux à la LATC ne faisait pas l’objet de la procédure pénale et qu’elle n’a pas été examinée par le juge pénal. Au demeurant, le tribunal constate que les premiers travaux de fermeture de l’issue de secours réalisés en août 2011 ont aussi été entrepris sans respecter l’exigence préalable d’une enquête publique et d’un permis de construire et qu’il s’agit également de travaux illicites supprimant une issue de secours nécessaire à l’exploitation d’un établissement de 60 places. dd) Lorsqu’une construction a été réalisée ou modifiée sans autorisation, alors que cette formalité était imposée, l'art. 105 al. 1 LATC dispose que la municipalité est en droit de faire supprimer ou modifier, aux frais du propriétaire, tous travaux qui ne sont pas conformes aux prescriptions légales et réglementaires (voir arrêt AC.2015.0300 du 25 juillet 2016 consid. 2a). Il est par ailleurs clair que les travaux de fermeture de l’issue de secours sont contraires aux prescriptions et normes de défense incendie qui exigent deux issues de secours pour un établissement de plus de 50 places. La société recourante a clairement repris un établissement dont les licences d’exploitation permettaient l’accueil de 60 personnes et il est donc nécessaire de conserver les issues de secours adaptées au maintien d’une telle capacité, à défaut de quoi on risquerait de mettre en danger la clientèle de l’établissement en cas de sinistre et de porter atteinte à la protection de biens de police. ee) Les mesures nécessaires à l’élimination d’une situation contraire au droit doivent être dirigées contre le perturbateur. A cet égard, on distingue le perturbateur par comportement et le perturbateur par situation. Le perturbateur par comportement est la personne dont les actes ou omissions, ou ceux des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(ATF 127 I 60 consid. 5c p. 71; 122 II 65 consid. 6a p. 70; 119 Ib 492 consid. 4b/dd p. 503; 118 Ib 407 consid. 4c p. 415; 114 Ib 44 consid. 2c/aa p. 50; arrêt AC.2012.0108 du 15 octobre 2013, qualifiant de perturbateur par situation les bénéficiaires d’une servitude de passage; AC.2011.0165 du 21 mars 2012; AC.2009.0291 du 23 novembre 2010; AC.2009.0231 du 15 janvier 2010 consid. 1b; AC.2004.0052 du 22 mars 2005 consid. 1b). La désignation des perturbateurs est indépendante d'un comportement illégal, d'une faute ou d'une omission; ces éléments jouent un rôle uniquement dans la répartition des frais d'assainissement entre les différents responsables (cf. entre autres Elisabeth Bétrix, Les coûts d'intervention – difficultés de mise en œuvre, DEP 1995 p. 385/386; Pierre Tschannen / Martin Frick, La notion de personne à l'origine de l'assainissement selon l'art. 32d LPE, avis de droit à l'intention de l'Office fédéral de l'environnement, des forêts et du paysage, septembre 2002, pp. 7-8 et les références citées). En l’espèce, les propriétaires B.________ et C.________ répondent à la fois à la définition de perturbateur par comportement et par situation car ils sont propriétaires de l’immeuble en question et ils ont fait réaliser eux-mêmes les travaux litigieux de fermeture de l’issue de secours, de leur propre initiative. L’ordre de remise en état de l’issue de secours doit donc leur être notifié directement par la municipalité. Il convient d’examiner si les conditions requises par la jurisprudence pour ordonner la remise en état des lieux sont remplies.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123 II 248 consid. 4a p. 255;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En l’espèce, les coûts de remise en état de l’issue de secours ne sont nullement disproportionnés. Il s’agit de travaux qui peuvent être effectués très rapidement par la création de l’ouverture et la reconstruction des quelques marches de l’escalier extérieur démoli sans droit non plus. L’importance des règles en cause n’est pas mineure puisqu’elles concernent la sécurité de la clientèle d’un établissement de 60 places et ont une influence économique non négligeable sur les exploitantes. Enfin, il est douteux que les propriétaires se soient crus autorisés à procéder à la fermeture de l’issue de secours. Il est vrai que la Cour d’appel pénale a confirmé une condamnation des exploitantes pour dommage à la propriété à la suite de la réouverture de l’issue de secours en 2012. Ce jugement pénal ne donnait toutefois pas l’autorisation aux propriétaires concernés de violer les dispositions de police des constructions applicables à de tels travaux. Les propriétaires étaient assistés d’un mandataire professionnellement qualifié et ils ne pouvaient l’ignorer. De plus et surtout, ils ont procédé à ces travaux après la notification de l’arrêt du Tribunal fédéral, duquel il ressort clairement que l’issue de secours par la cuisine serait possible si elle était sûre et dégagée. Il est donc vraisemblable que les propriétaires ont voulu mettre les autorités devant le fait accompli en réalisant des travaux de fermeture de l’issue de secours non autorisés par la municipalité. Si les propriétaires s’estimaient en droit de procéder à la fermeture de l’issue de secours uniquement en fonction du jugement pénal, ils auraient procédé à ces travaux dès l’entrée en force de ce jugement. Mais en réalité, c’est bien l’arrêt du Tribunal fédéral qui a été le fait déclencheur pour procéder à des travaux illicites de fermeture de l’issue de secours et une éventuelle bonne foi des propriétaires concernés ne peut être retenue. Enfin, l’argumentation des propriétaires B.________ et C.________ selon laquelle un avant-projet de surélévation de l’immeuble nécessitait la fermeture de l’issue de secours pour l’éventuelle création d’un ascenseur à cet emplacement n’est par ailleurs pas pertinente. En effet, le projet de surélévation de l’immeuble n’est actuellement matérialisé que par une esquisse dont la conformité à la réglementation en vigueur et en voie d’approbation paraît douteuse (esthétique d’un ascenseur extérieur desservant des balcons privatifs et proximité avec la limite de propriété voisine); mais surtout, une telle étude n’imposait nullement la fermeture immédiate de l’issue de secours, compte tenu du caractère aléatoire de l’obtention d’un permis de construire pour la réalisation de tels travaux et des délais nécessaires (plusieurs années) avant l’ouverture d’un chantier. d) En ce qui concerne les travaux de déplacement de la cuisine réalisés par la société recourante, il ressort de l’instruction de la cause que les propriétaires, en tous les cas B.________, étaient présents lorsque ces travaux ont été exécutés et qu'ils en avaient connaissance; il appartenait à la société recourante de solliciter un permis de construire pour la réalisation de ces transformations intérieures, lesquelles pouvaient vraisemblablement être dispensées d'enquête publique en ne modifiant pas la destination de l'établissement public ni l'aspect extérieur des lieux. A la différence de la fermeture d'une issue de secours, le déplacement de la cuisine n'apparaît en effet pas à première vue contraire à la règlementation communale en vigueur et en cours d'élaboration et ne modifie en rien la destination de l’établissement ni son aspect extérieur, et pourrait vraisemblablement être admis. Il appartient toutefois à la municipalité d'ordonner également, par une procédure distincte, la régularisation de ces travaux en demandant le dépôt d'une demande de permis de construire. Dans la situation actuelle, on peut se poser la question de savoir si un éventuel refus des propriétaires de signer la demande de permis de construire pourrait être assimilé à un abus de droit, puisqu’ils ont eu connaissance de ces travaux et les ont vraisemblablement acceptés à l’époque, tout le moins tacitement lors de leur réalisation; ils ne sont d’ailleurs jamais intervenus auprès de la municipalité à ce sujet (arrêt AC.2013.0286 du 2 septembre 2013 consid. 3). En tout état de cause, la question de la régularisation des travaux d'aménagement de la cuisine ne fait pas l'objet du recours, qui est déterminé par la décision attaquée et les conclusions prises par les parties, de sorte que le tribunal n'a pas à se prononcer sur cette question. En l'état, le tribunal constate que le chemin de fuite vers l'issue de secours est libre de tout obstacle et assure une évacuation sécurisée de la clientèle, sous réserve de deux points de détail à régler mentionnés ci-dessus (cf. supra consid. 2b) et du rétablissement de la situation réglementaire à ordonner par la municipalité pour assurer la réouverture de l’issue de secours. e) Les propriétaires ont encore invoqué des problèmes liés aux installations électriques. Toutefois, il ressort du dernier rapport produit par la société recourante que les mesures de mise en conformité ont été réalisées et que les points concernant la cuisine ont été terminés en avril 2016.</w:t>
      </w:r>
    </w:p>
    <w:p>
      <w:r>
        <w:rPr>
          <w:b/>
        </w:rPr>
        <w:t>E. 3</w:t>
      </w:r>
    </w:p>
    <w:p>
      <w:r>
        <w:t>a) Il résulte des considérants qui précèdent que le recours doit être partiellement admis dans le sens des considérants. La décision de la Police cantonale du commerce du 22 novembre 2012 limitant la capacité de l'établissement ******** à 50 personnes est annulée et le dossier retourné à cette autorité afin qu'elle complète l'instruction et statue à nouveau. Dans ce cadre, il appartient à la municipalité d'ordonner la remise en état à bref délai de la sortie de secours. Enfin, il appartiendra à la Police cantonale du commerce d'exiger de la société exploitante les travaux de mise en conformité pour assurer la sécurité de l'issue de secours en procédant à la fermeture de l’espace existant à l'endroit des fourneaux et en installant au plafond les aménagements nécessaires permettant le confinement des fumées en cas d'incendie dans la cuisine. Sous réserve de ces deux conditions, l'issue de secours doit être considérée comme suffisamment sûre et dégagée. b) En ce qui concerne la répartition des frais et dépens, le tribunal constate que les propriétaires B.________ et C.________ ont notablement compliqué la procédure en faisant procéder à des travaux illicites de fermeture de la sortie de secours alors même que le tribunal statuait sur les mesures urgentes concernant cet aspect. Bien que la société recourante n’obtienne que partiellement gain de cause, il se justifie, de mettre à la charge de propriétaires concernés la totalité des frais et dépens de la cause en application des art. 49 al. 2 et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