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GE.2015.0110 vom 14. August 2015</w:t>
      </w:r>
    </w:p>
    <w:p>
      <w:r>
        <w:t>VD Tribunal cantonal, 2015-08-14, FR</w:t>
      </w:r>
    </w:p>
    <w:p>
      <w:r>
        <w:rPr>
          <w:b/>
        </w:rPr>
        <w:t xml:space="preserve">Quelle: </w:t>
      </w:r>
      <w:r>
        <w:t>https://mcp.opencaselaw.ch/entscheid/vd_omni_GE.2015.0110</w:t>
      </w:r>
    </w:p>
    <w:p>
      <w:r>
        <w:t>FR: VD_OMNI GE.2015.0110 du 14 août 2015</w:t>
      </w:r>
    </w:p>
    <w:p>
      <w:r>
        <w:t>IT: VD_OMNI GE.2015.0110 del 14 agosto 2015</w:t>
      </w:r>
    </w:p>
    <w:p>
      <w:pPr>
        <w:pStyle w:val="Heading2"/>
      </w:pPr>
      <w:r>
        <w:t>Regeste</w:t>
      </w:r>
    </w:p>
    <w:p>
      <w:r>
        <w:t>A. X.________, B.________/Département de la formation, de la jeunesse et de la culture, Direction générale de l'enseignement obligatoire | Demande des recourants tendant à ce que leur fille, née en 2002, puisse continuer à fréquenter l'établissement scolaire dans lequel elle a effectué toute sa scolarité et qui se trouve dans la commune de domicile des grands-parents, qui ont toujours gardé leur petite-fille à sa sortie de l'école. L'art. 63 LEO admet qu'une dérogation puisse être accordée pour des motifs de garde liés à la présence des grands-parents à proximité de l'établissement scolaire. Le département a invoqué qu'il n'était plus possible d'accorder de dérogation au motif de garde par les grands-parents pour les enfants de plus de 12 ans. La question de savoir si à l'âge de 13 ans la fille des recourants présente une autonomie suffisante pour régler les problèmes que posent les horaires scolaires à ses parents qui travaillent à plein temps est une question d'appréciation, que le tribunal ne revoit que si le département n'a pas pris en compte tous les intérêts pertinents pour statuer sur l'octroi de la dérogation. Dans le cas d'espèce, le département a examiné la situation scolaire de la fille des recourants, la possibilité d'un accueil organisé à sa sortie de l'école et les risques pour une enfant de se retrouver seule à la maison avant l'arrivée de ses parents; il est donc resté dans les limites de son pouvoir d'appréciation, même si du strict point de vue de l'intérêt de l'enfant, l'octroi de la dérogation aurait été souhaitable. Rejet du recours.</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(pour ne citer que des arrêts récents : GE.2013.0205 du 24 mars 2014, consid. 2b; GE.2012.0083 du 26 juillet 2012 consid. 1a; GE.2012.0095 du 20 juillet 2012 consid. 2a). c) La jurisprudence récente (v. p. ex. GE.2014.0057 du 22 juillet 2014 consid. 2c)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 GE.2012.0059 du 5 juillet 2012 consid. 2d). Le pourvoir d’examen du tribunal est cependant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n’a pas tenu compte d’intérêts importants ou encore qu’elle aurait apprécié de manière erronée (voir notamment l’arrêt RE.2002.0001 du 26 mars 2002 consid. 1c). L’autorité intimée bénéfice d’un large pouvoir d’appréciation dans l’octroi de la dérogation, mais le fait que l’on soit en présence d’une norme dérogatoire ne signifie pas encore que la dérogation doit toujours rester l’exception. En effet, les normes dérogatoires à titre exceptionnel sont édictées pour éviter les effets trop rigoureux, voir les conséquences absurdes des dispositions impératives. Or, la jurisprudence du Tribunal fédéral a précisé que l’exception peut même devenir la règle pour un type de situation particulière dans laquelle l’application du principe général conduirait à des résultats que le législateur ne peut pas avoir voulu (voir ATF 108 I 1 p. 74 consid. 4a p. 79). d) Dans la cause GE.2014.0057 du 22 juillet 2014 précitée,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(consid. 2 dd). L'arrêt rappelle la casuistique suivante, tirée de la jurisprudence de la cour de céans (consid. 2 cc) : a.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b. Une dérogation à la zone de recrutement ne peut en tout cas pas être motivée par le souhait d'un élève de demeurer avec des camarades qu'il connaît depuis longtemps (GE.2007.0095 du 10 août 2007 consid. 2). c. Une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d.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e.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e) En l’espèce, il ressort clairement du dossier de la cause que des dérogations ont été accordées pour la fille des recourants pendant les années scolaires de 2007 à 2015. Le motif de la dérogation était clairement le souci de garde de l’élève et la  possibilité pour C. d’aller chez sa grand-mère à 2******** et de rester dans le cadre familial pendant son cursus scolaire. Les motifs de garde de l’enfant sont en effet importants. Il s’agit de problèmes réels et concrets auxquels les parents sont confrontés, et non pas des motifs de convenance personnels; il s’agit de l’organisation sécuritaire de la garde de l’enfant pendant les espaces de temps disponibles entre la fin des cours et l’arrivée des parents à la maison. C’est donc à juste titre que le département a accordé des dérogations pour des motifs liés à la garde de l’enfant, notamment lorsque l’enfant peut être gardé par les grands-parents dans une autre commune que celle du domicile des parents. Le département pouvait donc valablement considérer qu’un tel intérêt prime sur l’intérêt d’ordre théorique et dogmatique concernant l’enclassement des élèves dans le Canton selon la commune de domicile. L’octroi de ces dérogations n’a apparemment pas mis en péril la structure scolaire dans la région de 2******** ni le concept de répartition des élèves selon la commune de domicile, à défaut de quoi les directeurs des établissements scolaires concernés n’auraient pas manqué de le signaler dans leur préavis. L’octroi d’une dérogation à l’art. 63 LEO pour des motifs de garde liés à la présence des grands-parents à proximité de l’établissement scolaire se justifie donc pleinement. Il se pose en revanche la question de savoir si la limitation de ces possibilités de dérogation jusqu’à l’âge de 12 ans est admissible. En effet, la maturité d’un enfant à l’âge de 12 ans dépend de nombreux facteurs et cet âge crucial correspond au seuil critique de la préadolescence où le besoin de stabilité peut être encore plus important. f) Cela étant précisé, les deux établissements scolaires concernés ont émis des préavis négatifs. L’établissement scolaire de D.________ de 2******** a fait valoir des problèmes liés au remaniement, actuellement en cours, des écoles de 2******** et de 7******** et aux changements qu’il implique au niveau secondaire. On peut donc partir de l’idée que la dérogation pourrait poser dans ce cas un problème d’organisation dans l’enclassement des élèves. L’établissement scolaire du lieu de domicile a, pour sa part, relevé qu’il existe à 6******** toutes les infrastructures permettant d’accueillir confortablement C.. La question de savoir si à l’âge de 13 ans l’enfant présente une autonomie suffisante pour régler les problèmes que posent les horaires scolaires aux parents qui travaillent à plein temps est une question d’appréciation que le tribunal ne revoit pas si l’autorité a pris en compte tous les intérêts pertinents pour statuer sur l’octroi de la dérogation. A cet égard, force est de constater que le département a examiné la situation scolaire de la fille des recourants à 2********, la possibilité d’un accueil organisé à 6******** (devoirs surveillés) et les risques que présente le retour de l’enfant seul à la maison avant l’arrivée des parents, ainsi que l’organisation des deux établissements scolaires concernés. Alors même que la garde de l’enfant par le grand-parent peut constituer un motif valable de dérogation au principe de l’enclassement territorial de la commune de domicile des parents, le tribunal doit constater que le département est resté dans les limites de son pourvoir d’appréciation en estimant devoir refuser la dérogation pour les années scolaires 2015 à 2018; même si du strict point de vue de l’intérêt de l’enfant, l’octroi de la dérogation aurait été souhaitable. 2. Il résulte des considérants qui précèdent que le recours doit être rejeté et la décision attaquée maintenue. Compte de l’issue du recours, un émolument de justice arrêté à 600 fr. doit être mis à la charge des recourants solidairement entre eux.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