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GE.2015.0103 vom 17. Mai 2016</w:t>
      </w:r>
    </w:p>
    <w:p>
      <w:r>
        <w:t>VD Tribunal cantonal, 2016-05-17, FR</w:t>
      </w:r>
    </w:p>
    <w:p>
      <w:r>
        <w:rPr>
          <w:b/>
        </w:rPr>
        <w:t xml:space="preserve">Quelle: </w:t>
      </w:r>
      <w:r>
        <w:t>https://mcp.opencaselaw.ch/entscheid/vd_omni_GE.2015.0103</w:t>
      </w:r>
    </w:p>
    <w:p>
      <w:r>
        <w:t>FR: VD_OMNI GE.2015.0103 du 17 mai 2016</w:t>
      </w:r>
    </w:p>
    <w:p>
      <w:r>
        <w:t>IT: VD_OMNI GE.2015.0103 del 17 maggio 2016</w:t>
      </w:r>
    </w:p>
    <w:p>
      <w:pPr>
        <w:pStyle w:val="Heading2"/>
      </w:pPr>
      <w:r>
        <w:t>Regeste</w:t>
      </w:r>
    </w:p>
    <w:p>
      <w:r>
        <w:t>A.________/Service de l'emploi Contrôle du marché du travail, Service de la population (SPOP) | Confirmation d'une décision du SDE mettant à la charge de la recourante un émolument de 1'050.- pour les frais d'un contrôle ayant révélé deux étrangers en situation irrégulière mis à disposition de la recourante par deux autres entreprises (sous-traitance). Le fait que la recourante n'ait pas procédé personnellement au contrôle des autorisations de séjour de ses ouvriers et qu'elle se soit contentée des assurances données par des sociétés tierces, suffit pour admettre la violation du devoir de dilligence et à justifier le principe de la sanction. Quant à la quantité de celle-ci, le principe de la proportionnalité est à l'évidence respecté (rappel de ????).</w:t>
      </w:r>
    </w:p>
    <w:p>
      <w:pPr>
        <w:pStyle w:val="Heading2"/>
      </w:pPr>
      <w:r>
        <w:t>Erwägungen</w:t>
      </w:r>
    </w:p>
    <w:p>
      <w:r>
        <w:rPr>
          <w:b/>
        </w:rPr>
        <w:t>E. 1</w:t>
      </w:r>
    </w:p>
    <w:p>
      <w:r>
        <w:t>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Pour le surplus, la recourante ne conteste pas la quotité des émoluments mis à sa charge par les décisions du SDE du 17 avril et 12 juin 2015 pour les frais des contrôles effectués les 20 et 27 janvier 2015, mais se contente de soutenir que dans la mesure où aucune sanction ne doit être prononcée à son encontre, les frais de contrôle doivent être repartis par moitié entre la Confédération et le canton. a) La loi fédérale du 17 juin 2005 concernant des mesures en matière de lutte contre le travail au noir (Loi sur le travail au noir; LTN; RS 822.41), entrée en vigueur le 1 er janvier 2008, institue des mécanismes de contrôle et de répression (art. 1 LTN). Les cantons doivent désigner, dans le cadre de leur législation, l’organe de contrôle cantonal compétent sur leur territoire (art. 4 al. 1 LTN). Dans le Canton de Vaud, c’est la loi du 5 juillet 2005 sur l’emploi (LEmp; RSV 822.11), entrée en vigueur le 1 er janvier 2006, qui a notamment pour but de mettre en œuvre les mesures de lutte contre le travail au noir (art. 1 al. 2 let. f LEmp). Le SDE est l’organe de contrôle cantonal compétent au sens de la LTN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francs par heure. La jurisprudence a précisé qu'il suffisait que l'on puisse reprocher au recourant une atteinte au sens de l'art. 6 LTN pour que les frais du contrôle puissent être mis à sa charge (GE.2009.0080 du 30 octobre 2009 consid. 3b où seules les infractions au droit des étrangers ont été examinées). c) En l'espèce, il est établi que la société recourante a occupé à son service deux travailleurs étrangers sans autorisation. En qualité d’employeur de fait, celle-ci se devait toutefois de procéder aux vérifications qui s’imposent quant au statut légal de ces travailleurs. Comme précédemment mentionné, ce manque de diligence est constitutif d’une infraction au droit fédéral des étrangers (art. 91 al. 1 LEtr). La société recourante est ainsi amenée à supporter les frais liés au contrôle durant lequel des irrégularités ont dû être constatées (art. 16 al. 1 LTN). C'est ainsi à juste titre que l'autorité intimée a mis à sa charge les frais occasionnés par le contrôle du 20 janvier 2015 à hauteur de 550 francs (correspondant à 3h30 d’instruction, examen de pièces notamment, et 2h00 de rédaction de courriers et rapport), ce qui, au vu de la nature de l’affaire, n’apparaît pas disproportionné. Il en est de même pour les frais du contrôle du 27 janvier 2015 par 1'050 francs (correspondant à 2h00 de déplacement, 1h00 de contrôle in situ , 2h00 de collaboration avec les autorités de police, 1h00 d’instruction, examen de pièces notamment, 1h00 de vérification auprès d’instances concernées, et 3h30 de rédaction de courriers et rapport). Pour le reste, la société recourante ne contestant pas le décompte d'heures effectuées ni le tarif appliqué, il n’y a pas lieu d’examiner plus avant le mode de calcul retenu par l’autorité intimée. Il en résulte que les décisions attaquées sont bien fondées.</w:t>
      </w:r>
    </w:p>
    <w:p>
      <w:r>
        <w:rPr>
          <w:b/>
        </w:rPr>
        <w:t>E. 4</w:t>
      </w:r>
    </w:p>
    <w:p>
      <w:r>
        <w:t>Vu ce qui précède, les décisions attaquées du Service de l’emploi des 17 avril 2015 et 12 juin 2015 doivent être entièrement confirmées, tant en ce qui concerne la sanction du droit des étrangers (non entrée en matière sur toute demande de main-d'oeuvre étrangère pendant 12 mois) qu’en ce qui concerne les frais des contrôles des 20 et 27 janvier 2015, et les recours, mal fondés, rejetés.</w:t>
      </w:r>
    </w:p>
    <w:p>
      <w:r>
        <w:rPr>
          <w:b/>
        </w:rPr>
        <w:t>E. 5</w:t>
      </w:r>
    </w:p>
    <w:p>
      <w:r>
        <w:t>Un émolument de justice de 1’500 francs, correspondant à l’avance de frais dans les trois dossiers joints (GE.2015.0103, PE.2015.0187 et GE.2015.0155), est  mis à la charge de la recourante qui succombe et qui, de par sa persistance à enfreindre la loi malgré les sanctions déjà prononcées et les procédures en cours génère un travail administratif important (art. 49 de la loi vaudoise du 28 octobre 2008 sur la procédure administrative [LPA-VD; RSV 173.36]).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