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GE.2015.0093 vom 17. März 2016</w:t>
      </w:r>
    </w:p>
    <w:p>
      <w:r>
        <w:t>VD Tribunal cantonal, 2016-03-17, FR</w:t>
      </w:r>
    </w:p>
    <w:p>
      <w:r>
        <w:rPr>
          <w:b/>
        </w:rPr>
        <w:t xml:space="preserve">Quelle: </w:t>
      </w:r>
      <w:r>
        <w:t>https://mcp.opencaselaw.ch/entscheid/vd_omni_GE.2015.0093</w:t>
      </w:r>
    </w:p>
    <w:p>
      <w:r>
        <w:t>FR: VD_OMNI GE.2015.0093 du 17 mars 2016</w:t>
      </w:r>
    </w:p>
    <w:p>
      <w:r>
        <w:t>IT: VD_OMNI GE.2015.0093 del 17 marzo 2016</w:t>
      </w:r>
    </w:p>
    <w:p>
      <w:pPr>
        <w:pStyle w:val="Heading2"/>
      </w:pPr>
      <w:r>
        <w:t>Regeste</w:t>
      </w:r>
    </w:p>
    <w:p>
      <w:r>
        <w:t>X.________ Sàrl c/Service de l'emploi Contrôle du marché du travail et protection des travaileurs, Service de la population (SPOP) | Un jugement pénal postérieur à la décision administrative n'est pas un fait nouveau justifiant la révision de cette décision. Confirmation du refus du Service de l'emploi de réexaminer sa décision. L'appréciation différente des faits par le juge pénal n'est pas un fait nouveau.</w:t>
      </w:r>
    </w:p>
    <w:p>
      <w:pPr>
        <w:pStyle w:val="Heading2"/>
      </w:pPr>
      <w:r>
        <w:t>Erwägungen</w:t>
      </w:r>
    </w:p>
    <w:p>
      <w:r>
        <w:rPr>
          <w:b/>
        </w:rPr>
        <w:t>E. 1</w:t>
      </w:r>
    </w:p>
    <w:p>
      <w:r>
        <w:t>Une partie peut demander à l'autorité de réexaminer sa décision.</w:t>
      </w:r>
    </w:p>
    <w:p>
      <w:r>
        <w:rPr>
          <w:b/>
        </w:rPr>
        <w:t>E. 2</w:t>
      </w:r>
    </w:p>
    <w:p>
      <w:r>
        <w:t>Les considérants qui précèdent conduisent au rejet du recours et à la confirmation des décisions attaquées. La recourante, qui succombe, supportera les frais de justice.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