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GE.2015.0086 vom 22. Mai 2015</w:t>
      </w:r>
    </w:p>
    <w:p>
      <w:r>
        <w:t>VD Tribunal cantonal, 2015-05-22, FR</w:t>
      </w:r>
    </w:p>
    <w:p>
      <w:r>
        <w:rPr>
          <w:b/>
        </w:rPr>
        <w:t xml:space="preserve">Quelle: </w:t>
      </w:r>
      <w:r>
        <w:t>https://mcp.opencaselaw.ch/entscheid/vd_omni_GE.2015.0086</w:t>
      </w:r>
    </w:p>
    <w:p>
      <w:r>
        <w:t>FR: VD_OMNI GE.2015.0086 du 22 mai 2015</w:t>
      </w:r>
    </w:p>
    <w:p>
      <w:r>
        <w:t>IT: VD_OMNI GE.2015.0086 del 22 maggio 2015</w:t>
      </w:r>
    </w:p>
    <w:p>
      <w:pPr>
        <w:pStyle w:val="Heading2"/>
      </w:pPr>
      <w:r>
        <w:t>Regeste</w:t>
      </w:r>
    </w:p>
    <w:p>
      <w:r>
        <w:t>X.________ c/Service de la promotion économique et du commerce (SPECo), Municipalité d'Ecublens | Irrecevabilité du recours pour défaut de paiement de l'avance de frais. Recours au Tribunal fédéral rejeté dans la mesure où il est recevable (2C_563/2015 du 02.10.2015).</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