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GE.2015.0036 vom 19. August 2015</w:t>
      </w:r>
    </w:p>
    <w:p>
      <w:r>
        <w:t>VD Tribunal cantonal, 2015-08-19, FR</w:t>
      </w:r>
    </w:p>
    <w:p>
      <w:r>
        <w:rPr>
          <w:b/>
        </w:rPr>
        <w:t xml:space="preserve">Quelle: </w:t>
      </w:r>
      <w:r>
        <w:t>https://mcp.opencaselaw.ch/entscheid/vd_omni_GE.2015.0036</w:t>
      </w:r>
    </w:p>
    <w:p>
      <w:r>
        <w:t>FR: VD_OMNI GE.2015.0036 du 19 août 2015</w:t>
      </w:r>
    </w:p>
    <w:p>
      <w:r>
        <w:t>IT: VD_OMNI GE.2015.0036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violemment en ville, quelques heures avant le match (connexité matérielle et temporelle - consid. 4c). 3. Contrôle, sous l'angle de la proportionnalité, d'une mesure d'interdiction de périmètre d'une durée de 3 ans, constituant une atteinte à la liberté de mouvement (art. 10 Cst.). Modification du champ d'application spatial, limité au périmètre des stades utilisés pour les matchs des équipes dont le recourant est supporter (consid. 4d). Diminution de la durée, compte tenu des antécédents de l'intéressé (consid. 4e).</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 est résumé de manière très concise dans la décision attaquée. Dans ses écritures, le recourant nie avoir participé à ces événements. Il soutient qu'il s'est trouvé fortuitement à l'extérieur du bar ******** au moment où la bagarre entre les deux groupes a eu lieu. b) Le recourant ne conteste pas s’être rendu à 3******** avec des amis le 22 novembre 2014 dans l’après-midi, ni s’être trouvé au bar ******** à 17.30 heures. Il déclare dans son recours qu’il faisait partie d’un groupe d'amis passionnés de tennis, réuni dans le bar, pour regarder la finale de la Coupe Davis. Il se serait rendu à l'extérieur du bar pour accompagner des amis fumeurs ou un seul (sa version diffère dans son recours et sa réplique) et se serait retrouvé fortuitement à cet endroit lorsqu'un groupe de personnes est venu en direction du bar précité en tirant des engins pyrotechniques. Il nie avoir pris part à la bagarre entre les deux groupes. Il aurait été contraint de rester sur place avec ses amis jusqu’à l’arrivée des forces de l’ordre parce que le gérant du bar avait fermé la porte à clé. La version des faits du recourant, à propos de sa présence devant le bar ******** lors des événements litigieux, n'est pas concluante. Il est établi, en tout cas au degré de la vraisemblance prépondérante, que le recourant est un supporter des équipes du Servette – c’est à ce titre qu’il a fait l’objet d’une interdiction de périmètre prononcée sur la base du Concordat en 2012 (d'une durée d'un an) et d'une interdiction de stade prononcée en 2012 (valable jusqu'en décembre 2015). Il ressort du fichier HOOGAN que ses liens d'appartenance sont avec le club de hockey GSHC, ainsi qu'avec le Servette FC Genève. Ses explications selon lesquelles il aurait choisi fortuitement de suivre la Coupe Davis dans un bar, dans lequel était réuni un groupe important de supporters du GSHC, dont il fait partie, n'est pas crédible de même que son affirmation selon laquelle il ne connaissait aucun des participants à cette bagarre. Il était en outre accompagné de son frère, lequel a également été interpellé. Or ce dernier figure également dans le fichier HOOGAN avec les mêmes liens d'appartenance que lui et a déjà subi par le passé une mesure d'interdiction de périmètre, sur la base du Concordat (il ressort du fichier HOOGAN qu'il a tenté la confrontation avec les supporters d'un autre club; cf. arrêt de ce jour dans la cause GE.2015.0033). Il n’est en outre pas déterminant que le recourant n’ait pas eu l’intention de se rendre à la patinoire de 2******** pour assister au match LHC-GSHC (l’entrée de la patinoire lui aurait du reste été refusée),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3******** avec son frère. Comme la Police cantonale l’a retenu, cette version n'est pas crédible. A cet égard, les déclarations écrites produites par le recourant qui proviennent de personnes ayant été identifiées comme étant impliquées dans la bagarre ne sont pas non plus convaincantes. Le match LHC-GSHC qui s'est déroulé le jour des événements à 3********, est un des "derby" annuels entre les deux équipes de la région lémanique; il est pour les supporters une étape importante de la saison, avec une probabilité plus forte de tensions ou de confrontations, et c'est bien en tant que supporters du GSHC que le recourant et son frère se sont retrouvés avec d'autres supporters de ce club dans le bar "******** le 22 novembre 2014.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pour retenir à son encontre un comportement violent, vu la portée de la mesure prononcée (cf. infra, consid. 4).</w:t>
      </w:r>
    </w:p>
    <w:p>
      <w:r>
        <w:rPr>
          <w:b/>
        </w:rPr>
        <w:t>E. 3</w:t>
      </w:r>
    </w:p>
    <w:p>
      <w:r>
        <w:t>Le recourant se plaint d’une violation du droit d’être entendu, en faisant valoir qu’il n’a pas pu se déterminer préalablement par écrit au sujet de la mesure policière prononcée le 29 décembre 2014. Le droit d’être entendu, garanti par l’art. 29 al. 2 Cst., confère en particulier à l’administré le droit de s’expliquer avant qu’une décision ne soit prise à son détriment, et de fournir des preuves relatives aux faits de nature à influer sur la décision (A TF 137 II 266 consid. 3.2 ).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4********.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semaines après les événements; le recourant avait dans l’intervalle la possibilité de reprendre contact avec la Police cantonale. S’il avait estimé d’emblée qu’il avait, à tort, été interpellé et "renvoyé" à 4********,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nouvelle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Il résulte de ce qui précède que le droit d’être entendu du recourant n’a pas été violé.</w:t>
      </w:r>
    </w:p>
    <w:p>
      <w:r>
        <w:rPr>
          <w:b/>
        </w:rPr>
        <w:t>E. 4</w:t>
      </w:r>
    </w:p>
    <w:p>
      <w:r>
        <w:t>Le recourant conteste avoir participé à un acte de violence pouvant donner lieu à une mesure policière, selon le Concordat. Il conteste en particulier avoir participé à une "rixe", tel que cela a été retenu dans la décision attaquée.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 'interdiction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a éclaté entre un groupe de supporters genevois et un groupe de supporters lausannois. Au cours de cette bagarre, des coups ont été échangés entre les protagonistes. Sous l’angle pénal, ces coups peuvent être qualifiés de voies de fait (art. 126 CP). Contrairement à ce que le recourant soutient, la fracture subie par l'un des protagonistes a, selon une haute vraisemblance, été provoquée durant la bagarre; on voit en effet mal quelle autre cause aurait à ce moment précis pu provoquer une blessure de ce genre et le recourant ne donne aucune explication plausible à cet égard, de sorte qu'il faut considérer que la bagarre a également provoqué des lésions corporelles (art. 122 ou 123 CP). Elle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contrairement à ce qu'en pense le recourant, pour imposer des mesures policières préventives, de déterminer son rôle exact (notamment de savoir s’il a lui-même donné des coups ou s'il a incité les autres membres du groupe à commettre de tels actes).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selon laquelle il aurait été un "spectateur passif" n’est pas crédible. d) Le recourant conteste par ailleurs l'ampleur de l’interdiction de périmètre qui s'applique aux matchs de football et de hockey.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peut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En l'occurrence, selon la base de données fédérale HOOGAN, les liens d'appartenance du recourant sont avec GSHC et le Servette FC Genève. L’interdiction de stade qui a été prononcée le 14 décembre 2012 par la Swiss Football League l'a été après un match disputé à l'extérieur par le Servette FC Genève (cf. p. 5 des déterminations de l'autorité intimée du 10 février 2015, non contestées par le recourant), et c’est en tant que supporter de cette équipe qu’il a été sanctionné. Quant aux événements du 22 novembre 2014, ils sont survenus dans le cadre du match opposant le GSHC au LHC, et c'est en tant que supporter du GSHC qu'il s'est trouvé mêlé à la bagarre. Sur la base des ces éléments, il y a lieu de retenir, à l’encontre du recourant, qu’il est un supporter de ces deux clubs genevois et qu'il serait effectivement prêt à s’engager dans une action violente, comme il l'a déjà fait par le passé, avec des supporters d’un autre club, lorsque le GSHC ou le Servette FC sont impliqués. En revanche, aucun élément au dossier ne permet de retenir qu'il pourrait s’engager dans une action violente avec des supporters d'autres clubs lorsque le GSHC et le Servette FC ne sont pas impliqués.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Il se justifie dès lors de réformer la décision attaquée en ce sens que le recourant a l’interdiction de pénétrer dans les périmètres des stades nationaux figurant dans la page Internet www.interdiction-de-perimetre.ch, quand ces stades sont utilisés pour des matchs du GSHC ou du Servette FC Genève (ch. 1 du dispositif). Le recours doit être partiellement admis dans cette mesure. e) Le recourant critique encore la durée de l’interdiction de périmètre, sur la base de son antécédent.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Le Tribunal fédéral a néanmoins retenu que pour prévenir efficacement la violence lors de manifestations sportives, on ne peut pas exclure absolument qu'une interdiction de trois ans puisse être nécessaire et appropriée à l'encontre de certaines personnes dont la réputation est particulièrement défavorable. Il appartient aux autorités cantonales compétentes d'appliquer le nouveau régime d'une manière conforme à la Constitution en ce qui concerne la durée de l'interdiction de périmètre (ATF 140 I 2 précité, consid. 11.2). En l’occurrence, étant donné que la bagarre à laquelle a participé le recourant n’a finalement pas donné lieu – grâce à l'intervention rapide de la police - à des actes de violence particulièrement graves, et que le recourant ne paraît pas avoir adopté un comportement plus violent que celui des autres supporters de son groupe, l’application de la durée maximale n’est pas conforme au principe de la proportionnalité, quand bien même on peut imputer au recourant un antécédent, puisqu’il a déjà fait l’objet d’une interdiction de périmètre en 2012 (l'interdiction de stade prononcée également en 2012 concerne a priori les mêmes faits). Tout bien considéré, il se justifie de fixer à 24 mois la durée de la mesure policière litigieuse. Le recours doit, sur ce point également, être partiellement admis. f) Dans sa réplique, le recourant demande l'audition de plusieurs témoins au cours d'une audience de jugement. Il n'y a pas lieu de donner suite aux mesures d'instruction requises par le recourant (art. 29 al. 1 let. f LPA-VD). Les personnes dont le recourant demande l'audition font pour la plupart partie des personnes impliquées dans les événements du 22 novembre 2014 et leur témoignage n'avait à ce titre qu'une faible valeur probante. Il convient au surplus de relever que la réquisition du recourant ne tend pas à l’organisation de débats publics au tribunal, au sens de l’art. 6 par. 1 CEDH. Si une partie veut des débats publics, elle doit le demander de manière claire et indiscutable, en se référant à la garantie conventionnelle; sinon, il y a lieu d’admettre une renonciation implicite à l’audience (ATF 136 I 279; 122 V 47 consid. 3). En d’autres termes, une requête de preuve (audition de témoins) ne suffit pas à fonder l’obligation de tenir des débats publics (arrêt du TF 9C_88/2014 du 24 février 2014 consid. 3.3.1).</w:t>
      </w:r>
    </w:p>
    <w:p>
      <w:r>
        <w:rPr>
          <w:b/>
        </w:rPr>
        <w:t>E. 5</w:t>
      </w:r>
    </w:p>
    <w:p>
      <w:r>
        <w:t>Il résulte des considérants que le recours doit être partiellement admis et que le dispositif de la décision attaquée doit être réformé quant à la durée de l’interdiction de périmètre (ch. 1: jusqu’au 28.12.2016) et au genre de matchs concernés (ch. 1: ajout du membre de phrase "quand ces stades sont utilisés pour des matchs du GSHC ou du Servette FC Genève").</w:t>
      </w:r>
    </w:p>
    <w:p>
      <w:r>
        <w:rPr>
          <w:b/>
        </w:rPr>
        <w:t>E. 6</w:t>
      </w:r>
    </w:p>
    <w:p>
      <w:r>
        <w:t>Le recourant n’obtient pas entièrement gain de cause, puisqu’il reste soumis à une interdiction de périmètre d’une durée importante, applicable pendant de nombreux matchs. Il doit donc supporter une partie des frais de justice (art. 49 al. 1 LPA-VD). Représenté par un avocat au stade de la réplique, il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