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GE.2015.0004 vom 15. September 2015</w:t>
      </w:r>
    </w:p>
    <w:p>
      <w:r>
        <w:t>VD Tribunal cantonal, 2015-09-15, FR</w:t>
      </w:r>
    </w:p>
    <w:p>
      <w:r>
        <w:rPr>
          <w:b/>
        </w:rPr>
        <w:t xml:space="preserve">Quelle: </w:t>
      </w:r>
      <w:r>
        <w:t>https://mcp.opencaselaw.ch/entscheid/vd_omni_GE.2015.0004</w:t>
      </w:r>
    </w:p>
    <w:p>
      <w:r>
        <w:t>FR: VD_OMNI GE.2015.0004 du 15 septembre 2015</w:t>
      </w:r>
    </w:p>
    <w:p>
      <w:r>
        <w:t>IT: VD_OMNI GE.2015.0004 del 15 settembre 2015</w:t>
      </w:r>
    </w:p>
    <w:p>
      <w:pPr>
        <w:pStyle w:val="Heading2"/>
      </w:pPr>
      <w:r>
        <w:t>Regeste</w:t>
      </w:r>
    </w:p>
    <w:p>
      <w:r>
        <w:t>A.X._________/Municipalité de Corsier-sur-Vevey | La recourante, ressortissante irakienne, est en formation depuis quelque onze ans. Âgée de trente ans, elle est célibataire, sans enfant et sans emploi. Elle ne paie pas d'impôts et émarge à l'aide sociale depuis environ six ans. Rien n'indique qu'il en ira autrement dans un proche avenir. Il y a ainsi lieu de considérer que la recourante n'est pas suffisamment intégrée pour être naturalisée. Recours rejeté et décision de la municipalité confirmée.</w:t>
      </w:r>
    </w:p>
    <w:p>
      <w:pPr>
        <w:pStyle w:val="Heading2"/>
      </w:pPr>
      <w:r>
        <w:t>Erwägungen</w:t>
      </w:r>
    </w:p>
    <w:p>
      <w:r>
        <w:rPr>
          <w:b/>
        </w:rPr>
        <w:t>E. 1</w:t>
      </w:r>
    </w:p>
    <w:p>
      <w:r>
        <w:t>Est litigieux le refus de la naturalisation de la recourante par la municipalité, celle-ci ayant motivé sa décision en invoquant en substance la dépendance financière de la recourante à l'aide sociale d'une part et le fait qu'elle n'avait pas achevé ses études d'autre part. a) L'art. 38 de la Constitution fédérale suisse du 18 avril 1999  (RS 101 ; Cst)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Selon l'art. 15 al. 1 de la loi fédérale du 29 septembre 1952 sur l’acquisition et la perte de la nationalité suisse (LN; RS 141.0), l ’étranger ne peut demander l’autorisation que s’il a résidé en Suisse pendant douze ans, dont trois au cours des cinq années qui précèdent la requê te. Dans le calcul des douze ans de résidence, le temps que le requérant a passé en Suisse entre dix et vingt ans révolus compte double (art. 15 al. 2 LN). La résidence est, pour l'étranger, la présence en Suisse conforme aux dispositions légales sur la police des étrangers (art. 36 LN).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 ordre juridique suisse (let. c) et ne compromet pas la sûreté intérieure ou exté rieure de la Suisse (let. d). L'article 14 LN, en tant qu'il fixe des conditions minimales, a la portée de lignes directrices pour les autorités cantonales et communales; il reste que le droit cantonal peut fixer des conditions complémentaires, concrétisant les exigences du droit fédéral (ATF 139 I 169 consid. 6.3 p. 173 s.; 138 I 305 consid. 1.4.3 p. 310 s., résumé et traduit in : JdT 2013 I 53 et RDAF 2013 I 352 et 441). c)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Selon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d) Le Tribunal fédéral a considéré qu'il était admissible de refuser le droit de cité à une personne qui n'est pas en mesure, de façon temporaire, à pourvoir de manière autonome à son entretien. La législation zurichoise applicable conditionnait en l'occurrence le droit à la naturalisation à l'indépendance financière (ATF 136 I 309, traduit in : JdT 2011 I 52). En l'occurrence, ni la loi cantonale vaudoise, ni aucun règlement communal ne mentionnent expressément l'exigence de l'autonomie financière. Celle-ci peut toutefois constituer un indice du manque d'intégration du candidat à la naturalisation (cf. DIeyla Sow/Pascal Mahon, Code annoté de droit des migrations, Volume V: Loi sur la nationalité (LN), Berne 2014, n°22ss ad art. 14 LN, p. 53s.; Céline Gutzwiller, L'intégration dans la loi sur la nationalité: étude de cas en matière de naturalisation ordinaire, in : Cesla Amarelle (éd.), L'intégration des étrangers à l'épreuve du droit suisse, Berne 2012, p. 139 et p. 143; Laura Campisi, Die rechtliche Erfassung der Integration im schweizerischen Migrationsrecht, Zurich/St-Gall 2014, p. 249). Dans le cadre de la procédure auprès de l'autorité fédérale, la perception de l'aide sociale ne conduit en principe au rejet de la requête que si l'intéressé est responsable de sa situation "de par son comportement" ou s'il y a des "indices d'abus" (Secrétariat d'Etat aux Migrations, Manuel sur la nationalité, ch. 4.7.2.1, p. 24s.).</w:t>
      </w:r>
    </w:p>
    <w:p>
      <w:r>
        <w:rPr>
          <w:b/>
        </w:rPr>
        <w:t>E. 2</w:t>
      </w:r>
    </w:p>
    <w:p>
      <w:r>
        <w:t>a) 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139 I 169 consid. 6.1 p. 172 s.; 138 I 143 consid. 3.1 p. 150; 138 I 242 consid. 5.2 p. 244 s.). En droit vaudois, l’autonomie communale découle de l’art. 139 de la constitution du Canton de Vaud du 14 avril 2003 (RS 101.01; Cst.-VD)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GE.2015.0002 du 1 er juin 2015 consid. 2; GE.2013.0123 du 14 février 2014 consid.  1b; GE.2008.0124 du 5 septembre 2008). b)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 JdT 2014 I 211; 138 I 305 consid. 1.4.2 p. 311, traduit in : JdT 2013 I 53; ATF 137 I 235 consid. 2.5.2 p. 240s., traduit in : JdT 2011 I 183).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inférieure au regard de l'autonomie communale, mais procéder néanmoins au contrôle complet des faits et du droit (cf. ATF 137 I 235 consid. 2.5 p. 239s.). c) En l'occurrence, la recourante a débuté des études en 2004. Bien que quelque onze ans se soient écoulés depuis, elle n'a jusqu'à présent achevé aucune des quatre formations entamées (infirmerie, pharmacie, droit, lettres). La recourante, qui prétend à tort que son permis F ne lui permettrait pas de trouver un emploi, soutient avoir tout mis en œuvre pour être autonome financièrement. Elle n'a cependant produit aucune preuve de ses recherches d'emplois. Par ailleurs, alors même qu'elle est âgée de trente ans, célibataire et sans enfant, la recourante émarge à l'aide sociale et, ce depuis environ six ans. Cette situation est indubitablement due à son inconstance et son comportement tend à démontrer qu'elle n'assume pas ses responsabilités - achever sa formation dans un délai raisonnable, être autonome financièrement, travailler, payer des impôts - envers son pays d'accueil, la Suisse. Rien au dossier n'indique de manière tangible qu'il en ira autrement dans un proche avenir. Il y a ainsi lieu de considérer que la recourante n'est pas suffisamment intégrée pour être naturalisée. A cela s'ajoute que la recourante n'a, dans son recours, pas décliné l'identité de ses soi-disant amis et fréquentations suisses. Elle n'a au demeurant pas contesté ne pas connaître les personnes qu'elle avait citées comme références dans sa demande de naturalisation. La recourante n'a pas non plus expliqué en quoi son cas serait identique à celui des ses sœurs, d'ores et déjà naturalisées. Enfin, contrairement à ce qu'elle semble croire, le critère du nom de famille n'est pas déterminant lors de l'octroi ou du refus de la naturalisation, ni non plus les facilités que procureraient une naturalisation, voire les projets qui seraient potentiellement réalisés ensuite de la naturalisation. Bien à l'inverse, ce sont le comportement et les réalisations du candidat à la nationalité suisse sur les plans privé et professionnel antérieurs à la demande de naturalisation qui sont significatifs.</w:t>
      </w:r>
    </w:p>
    <w:p>
      <w:r>
        <w:rPr>
          <w:b/>
        </w:rPr>
        <w:t>E. 3</w:t>
      </w:r>
    </w:p>
    <w:p>
      <w:r>
        <w:t>Les considérants qui précèdent conduisent au rejet du recours. La décision attaquée, qui ne viole pas la loi ni ne procède d'un abus du pouvoir d'appréciation de l'autorité intimée, doit être confirmée. La recourante pourra déposer un nouveau dossier de naturalisation dans le cadre d'une nouvelle procédure dès que les conditions en seront remplies. Compte tenu de sa situation financière, il est renoncé à mettre un émolument à la charge de la recourante, bien qu'elle succombe (cf. art. 49 al. 1 et 50 de loi sur la procédure administrative du 28 octobre 2008-RS 173.36 LPA-VD).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