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GE.2014.0207 vom 7. Januar 2016</w:t>
      </w:r>
    </w:p>
    <w:p>
      <w:r>
        <w:t>VD Tribunal cantonal, 2016-01-07, FR</w:t>
      </w:r>
    </w:p>
    <w:p>
      <w:r>
        <w:rPr>
          <w:b/>
        </w:rPr>
        <w:t xml:space="preserve">Quelle: </w:t>
      </w:r>
      <w:r>
        <w:t>https://mcp.opencaselaw.ch/entscheid/vd_omni_GE.2014.0207</w:t>
      </w:r>
    </w:p>
    <w:p>
      <w:r>
        <w:t>FR: VD_OMNI GE.2014.0207 du 7 janvier 2016</w:t>
      </w:r>
    </w:p>
    <w:p>
      <w:r>
        <w:t>IT: VD_OMNI GE.2014.0207 del 7 gennaio 2016</w:t>
      </w:r>
    </w:p>
    <w:p>
      <w:pPr>
        <w:pStyle w:val="Heading2"/>
      </w:pPr>
      <w:r>
        <w:t>Regeste</w:t>
      </w:r>
    </w:p>
    <w:p>
      <w:r>
        <w:t>AX.________, BX.________ c/Municipalité de Villars-sous-Yens | Recours contre un refus de naturalisation. Le dossier est muet sur les questions qui ont été posées aux recourants ainsi que sur les réponses. La tenue d'une audience n'a pas permis de préciser ces points. La décision attaquée souffre d'un défaut de motivation et doit être annulée.</w:t>
      </w:r>
    </w:p>
    <w:p>
      <w:pPr>
        <w:pStyle w:val="Heading2"/>
      </w:pPr>
      <w:r>
        <w:t>Erwägungen</w:t>
      </w:r>
    </w:p>
    <w:p>
      <w:r>
        <w:rPr>
          <w:b/>
        </w:rPr>
        <w:t>E. 1</w:t>
      </w:r>
    </w:p>
    <w:p>
      <w:r>
        <w:t>a) En procédure administrative vaudoise, l'acte de recours doit être signé et indiquer les conclusions et motifs du recours (art. 79 al. 1 et 99 de la loi du 28 octobre 2008 sur la procédure administrative [LPA-VD; RSV 173.36]). Les conclusions et motifs du recours doivent manifester la volonté de recourir, c'est-à-dire de contester la décision attaquée et d'en obtenir la modification: c'est là l'élément constitutif central d'un recours (PS.2010.0073 du 21 février 2011 consid. 1, PE.2009.0392 du 15 octobre 2009 consid. 1). La jurisprudence fait preuve d'une relative souplesse en ce qui concerne tant la formulation des conclusions que la motivation des recours (AC.2010.0213 du 15 septembre 2011 consid. 1a, FI.2010.0021 du 12 octobre 2010 consid. 1a). Elle n’exige ainsi pas que les conclusions soient formulées explicitement, quand elles résultent clairement des motifs allégués. Il suffit qu'on puisse déduire de l'acte de recours sur quel point et pour quelle raison la décision attaquée est contestée (PS.2014.0055 du 3 septembre 2014 consid. 1a, AC.2008.0092 du 9 juillet 2009 consid. 3b). La simple allégation que la décision serait erronée et le seul renvoi global à des actes de procédure antérieurs sont en revanche insuffisants (ATF 113 Ib 287, traduit in JT 1989 I pp. 313 s.). Selon l’art. 89 LPA-VD, applicable au recours de droit administratif devant le Tribunal cantonal par renvoi de l’art. 99 LPA_VD, le tribunal n’est pas lié par les conclusions des parties. Toutefois,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(GE.2007.0111 du 29 avril 2009 consid. 2, AC.2004.0130 du 27 janvier 2005, AC.1998.0065 du 10 décembre 1998 consid. 1c/bb, qui se réfère à RDAF 1998 I, p. 34). b) L'autorité intimée soutient que le tribunal n'a pas à examiner si sa manière de procéder prête le flanc à la critique, dès lors que les recourants n'ont conclu qu'à la réforme de la décision entreprise (en ce sens qu'il est admis que les conditions de la naturalisation sont remplies) et non à son annulation. La position de l'autorité intimée, excessivement formaliste en procédure administrative, ne peut pas être suivie. En effet, dans la partie consacrée à la motivation, les recourants écrivent: " Au vu de ces éléments, il convient d'annuler ladite décision ". Même si cette phrase ne se trouve pas dans la partie consacrée aux conclusions, il n'y a pas de raison de ne pas en tenir compte. En outre, la motivation de l'acte de recours est tout à fait claire. Il ressort sans ambiguïté de l'acte de recours que les recourants concluent à la réforme, subsidiairement à l'annulation de la décision attaquée. c) Le recours étant de surcroît signé et déposé dans le délai de trente jours prescrit à l’art. 95 LPA-VD, il est recevable en la forme.</w:t>
      </w:r>
    </w:p>
    <w:p>
      <w:r>
        <w:rPr>
          <w:b/>
        </w:rPr>
        <w:t>E. 2</w:t>
      </w:r>
    </w:p>
    <w:p>
      <w:r>
        <w:t>Est litigieux le refus de la naturalisation au niveau communal. a) L'art. 38 de la Constitution fédérale de la Confédération suisse du 18 avril 1999 (Cst.; RS 101) dispose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b) Selon l'art. 15 al. 1 de la loi fédérale du 29 septembre 1952 sur l’acquisition et la perte de la nationalité suisse (LN; RS 141.0), l’étranger ne peut demander l’autorisation fédérale de naturalisation que s’il a résidé en Suisse pendant douze ans, dont trois au cours des cinq années qui précèdent la requête. Dans le calcul des douze ans de résidence, le temps que le requérant a passé en Suisse entre dix et vingt ans révolus compte double (art. 15 al. 2 LN). La résidence est, pour l'étranger, la présence en Suisse conforme aux dispositions légales sur la police des étrangers (art. 36 LN). Aux termes de l'art. 14 LN,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LN, en tant qu'il fixe des conditions minimales, a la portée de lignes directrices pour les autorités cantonales et communales; le droit cantonal peut fixer des conditions complémentaires, concrétisant les exigences du droit fédéral (ATF 139 I 169 consid. 6.3 p. 173 s., traduit et résumé in RDAF 2014 I, p. 259; 138 I 305 consid. 1.4.3 p. 310 s., traduit et résumé in JdT 2013 I 53 et RDAF 2013 I, p. 352 et 441). c) L'art. 8 de la loi du 28 septembre 2004 sur le droit de cité vaudois (LDCV; RSV 141.11)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Selon l'art. 13 LDCV, la municipalité peut nommer une commission des naturalisations chargée de procéder à l'audition du candidat (al. 1). Cette commission doit alors être composée de représentants du Conseil communal ou général avec, le cas échéant, une représentation proportionnelle de ses groupes politiques (al. 2). La commission procède à l'audition en présence d'un membre de la municipalité au moins (al. 3). La commission remet un préavis écrit, détaillé et motivé à la municipalité (al. 4). L'art. 14 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 d) La Commune de Villars-sous-Yens s'est dotée d'un règlement communal sur l'acquisition et la perte de la bourgeoisie, entré en vigueur le 1 er juillet 2006 (ci-après: le règlement). L'art. 7 dispose que le candidat doit réunir les conditions suivantes: "a) satisfaire simultanément aux conditions fédérales et cantonales de la naturalisation, b) avoir résidé en fait et en droit au moins deux ans à Villars-sous-Yens et être, en principe, domicilié dans la commune au moment de la requête, sous réserve des articles 8 et 9, c) être prêt à remplir ses obligations publiques, d) n’avoir pas subi de condamnation pour délit grave et intentionnel, être d’une probité avérée et jouir d’une bonne réputation, e) s’être intégré à la communauté vaudoise, notamment par sa connaissance de la langue française, et manifester par son comportement son attachement à la Suisse et à ses institutions, f) sauf cas particuliers, ne pas émarger aux fonds des Services sociaux, publics ou privés". L a commission des naturalisations entend le candidat sur son aptitude à la naturalisation. Selon l'art. 15 du règlement communal, l’entretien doit permettre: "a) de constater que le candidat connaît et respecte les institutions démocratiques de la Confédération, du Canton et de la Commune, b) de déterminer s’il est bien intégré dans sa future Commune de bourgeoisie et dans le Canton de Vaud, c) de juger si la connaissance de la langue française est suffisante et si, notamment par ses relations avec la population, il démontre l’intégration souhaitée aux us et coutumes locaux, d) de s’assurer qu’il a des notions suffisantes sur la géographie du pays, les grandes lignes de son histoire et son organisation politique et judiciaire, e) de se convaincre qu’il est prêt à devenir un citoyen suisse et vaudois, bourgeois de Villars-sous-Yens".</w:t>
      </w:r>
    </w:p>
    <w:p>
      <w:r>
        <w:rPr>
          <w:b/>
        </w:rPr>
        <w:t>E. 3</w:t>
      </w:r>
    </w:p>
    <w:p>
      <w:r>
        <w:t>A teneur de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(ATF 139 I 169 consid. 6.1 p. 172 s.; 138 I 143 consid. 3.1 p. 150; 138 I 242 consid. 5.2 p. 244 s.). En droit vaudois, l’autonomie communale découle de l’art. 139 de la Constitution du Canton de Vaud du 14 avril 2003 (Cst./VD; RSV 101.01)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(arrêts GE.2013.0123 du 14 février 2014 consid. 1b, GE.2008.0124 du 5 septembre 2008).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p. 101s., traduit in JdT 2014 I 211 et RDAF 2015 I, p. 236; 138 I 305 consid. 1.4.2 p. 311, résumé et traduit in JdT 2013 I 53 et RDAF 2013 I, p. 352 et 441; ATF 137 I 235 consid. 2.5.2 p. 240 s., traduit in: JdT 2011 I 183 et RDAF 2012 I, p. 362). La garantie de l'accès à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 s.). En matière de naturalisation, l'autorité judiciaire de recours doit ainsi respecter la marge d'appréciation de l'autorité inférieure au regard de l'autonomie communale, mais procéder néanmoins au contrôle complet des faits et du droit (cf. ATF 137 I 235 consid. 2.5 p. 239 s.).</w:t>
      </w:r>
    </w:p>
    <w:p>
      <w:r>
        <w:rPr>
          <w:b/>
        </w:rPr>
        <w:t>E. 4</w:t>
      </w:r>
    </w:p>
    <w:p>
      <w:r>
        <w:t>Il convient d'examiner en premier lieu si la décision attaquée respecte le droit d'être entendu des recourants, en particulier s'agissant de sa motivation. a) Tel qu'il est garanti par l'art. 29 al. 2 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140 I 285 consid. 6.3.1 p. 299; 135 I 279 consid. 2.3 p. 282).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p. 183; 134 I 83 consid. 4.1 p. 88 et les arrêts cités). b) Comme on l'a vu, en droit fédéral, l'art. 15b al. 1 LN dispose que tout rejet d'une demande de naturalisation doit être motivé (cf. également ATF 140 I 99 consid. 3.5 p. 103s.). Dans le canton de Vaud, l'art. 14 al. 4 LDCV rappelle qu'en cas de refus, la municipalité rejette la demande de naturalisation et notifie une décision motivée. Le Conseil d'Etat a précisé lors de la présentation de l'exposé des motifs et du projet de loi (EMPL) devant le Grand Conseil que le transfert de compétence décisionnelle, en matière de naturalisation, des organes législatifs aux organes exécutifs communaux avait pour but de faciliter l'élaboration d'une décision motivée afin de permettre la mise en œuvre du droit de recours (voir l'EMPL modifiant la loi sur les communes, la loi sur le Grand Conseil et la loi sur le droit de cité vaudois, Bulletin du Grand Conseil [BGC], septembre 2004, p. 2769ss). Le règlement communal dispose pour sa part, à son art. 18, que lorsque la municipalité rejette la demande, elle notifie au candidat une décision motivée avec l’indication des voies de recours. c) L’obligation de motiver la décision de naturalisation découle également de la jurisprudence fédérale, rendue avant l'entrée en vigueur, le 1 er janvier 2009, de l'art. 15b LN précité (ATF 132 I 196 consid. 3 p. 197ss; 129 I 232 consid. 3 p. 234ss; voir aussi ATF 135 I 265 consid. 4.3.1 p. 276). Plus récemment, le Tribunal fédéral a retenu qu'une commune doit indiquer de manière détaillée les motifs qui ont conduit au refus de la naturalisation en raison d'une intégration insuffisante. Le candidat et l'autorité de recours sont ainsi mis en mesure de discuter les motifs retenus et d'en contrôler la pertinence (ATF 137 I 235 consid. 3.6 p. 246). Le Tribunal fédéral a également considéré, en matière d'appréciation des connaissances linguistiques d'un candidat, qu'un tribunal cantonal ne violait pas le principe de l'autonomie communale en exigeant que le candidat soit averti à l'avance du niveau attendu dans les diverses pratiques de la langue (comprendre, parler, écrire), que l’autorité garantisse une procédure d’évaluation de qualité suffisante, que le candidat soit évalué individuellement et que l’évaluation soit documentée. Ces exigences minimales garantissaient en effet l’égalité de traitement (art. 8 Cst.) et le respect du droit d’être entendu (art. 29 al. 2 Cst.) (ATF 137 I 235 consid. 3.5 p. 245 s.). Enfin, le Tribunal fédéral a relevé que, dans la mesure où le rapport d'enquête, l'extrait du procès-verbal d'une assemblée communale, ainsi que la décision de première instance, inclus dans le dossier d'une demande de naturalisation ne contenaient que des remarques générales et aucune donnée détaillée qui puisse être vérifiée, l'autorité communale avait violé ses obligations procédurales, notamment de tenue du dossier (ATF 141 I 60 consid. 4.3). d) Le Tribunal cantonal a quant à lui jugé, s'agissant d'un refus de naturalisation, que le procès-verbal d'audition d'un candidat à l'octroi de la bourgeoisie devait donner des renseignements sur les questions posées et les réponses apportées, ainsi qu'une appréciation sommaire de celles-ci, de manière à refléter, même de manière succincte, la contribution du candidat. Le rapport d'audition doit en effet permettre à la personne concernée de contester à bon escient la décision de refus d'octroi de la naturalisation et au Tribunal de déterminer si les appréciations négatives de l'autorité intimée étaient ou non justifiées (arrêts GE.2013.0215 du 26 février 2014 consid. 3c, GE.2013.0123 du 14 février 2014 consid. 3c/bb, GE.2012.0126 du 20 décembre 2012 consid. 3c). e) En l'occurrence, la décision attaquée et les formulaires de résultats de l'audition du 26 février 2013 sont muets sur les questions qui ont été posées aux recourants ainsi que sur les réponses apportées dans tous les domaines et en particulier dans le cadre du sujet "connaissances historiques/actualité". L’autorité intimée n’expose aucunement les éléments d’appréciation sur lesquels elle s’est fondée pour aboutir à la conclusion que le recourant ne remplissait pas l’une des conditions légales à la naturalisation. Même dans sa réponse au recours, la municipalité n'expose pas précisément quels éléments faisaient défaut. Lors de l'audience du 13 novembre 2015, le juge instructeur a interrogé les membres de la commission de naturalisation présents afin d'obtenir plus d'informations à ce sujet. Toutefois, ceux-ci ont répondu que, deux ans après les faits, ils n'étaient plus à même de dire exactement quelles étaient les questions auxquelles le recourant n’avait pas pu répondre. Seules deux précisions sont apparues lors de l'audience. Premièrement, le recourant a précisé qu’on lui avait reproché de n’avoir pas su qu’il y avait une fabrique de coton à Berne. La syndique a ensuite relevé que le recourant ne savait pas quels cantons entouraient le Canton de Vaud. Le recourant a répondu que la question ne portait pas sur les cantons mais sur les communes qui entouraient le village de Villars-sous-Yens et qu’il avait oublié de mentionner 1********. Quoiqu'il en soit, ces deux éléments ne paraissent pas déterminants pour considérer que le recourant n'aurait pas un niveau de "connaissances historiques/actualité" suffisant. Il est ainsi impossible de déterminer si l'appréciation négative portée sur la prestation du recourant était justifiée. Il y a dès lors lieu d'admettre que la décision attaquée souffre d'un défaut de motivation et viole sur ce point le droit d'être entendu des recourants. La CDAP n'étant pas en mesure de réparer ce vice, le prononcé querellé doit par conséquent être annulé pour ce motif. f) Par le dépôt d'une demande de naturalisation conjointe ainsi que par la motivation de l'acte de recours, les recourants ont manifesté la volonté d'être naturalisés conjointement ou pas du tout (sur cette question, cf. ATF 131 I 18 consid. 3.3 et 3.4 p. 22 ss, traduit, résumé et commenté par Stéphane Grodecki in RDAF 2006 I, p. 471.). Il n'y a ainsi pas lieu d'examiner individuellement la situation de chaque époux et l'argumentation figurant ci-dessus est valable pour les deux époux.</w:t>
      </w:r>
    </w:p>
    <w:p>
      <w:r>
        <w:rPr>
          <w:b/>
        </w:rPr>
        <w:t>E. 5</w:t>
      </w:r>
    </w:p>
    <w:p>
      <w:r>
        <w:t>Au vu de ce qui précède, le recours doit être admis, la décision attaquée étant annulée et le dossier retourné à l'autorité municipale pour une nouvelle décision après avoir procédé à une nouvelle audition des recourants et avoir établi un procès-verbal documenté (art. 52 al. 2 LDCV). Vu l’issue du pourvoi, les frais du présent arrêt sont à la charge de la Commune de Villars-sous-Yens (art. 49 LPA-VD). Celle-ci versera en outre aux recourants des dépens pour l'intervention de leur avocat (art. 55 al. 1 LPA-VD),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