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GE.2014.0203 vom 1. Oktober 2015</w:t>
      </w:r>
    </w:p>
    <w:p>
      <w:r>
        <w:t>VD Tribunal cantonal, 2015-10-01, FR</w:t>
      </w:r>
    </w:p>
    <w:p>
      <w:r>
        <w:rPr>
          <w:b/>
        </w:rPr>
        <w:t xml:space="preserve">Quelle: </w:t>
      </w:r>
      <w:r>
        <w:t>https://mcp.opencaselaw.ch/entscheid/vd_omni_GE.2014.0203</w:t>
      </w:r>
    </w:p>
    <w:p>
      <w:r>
        <w:t>FR: VD_OMNI GE.2014.0203 du 1 octobre 2015</w:t>
      </w:r>
    </w:p>
    <w:p>
      <w:r>
        <w:t>IT: VD_OMNI GE.2014.0203 del 1 ottobre 2015</w:t>
      </w:r>
    </w:p>
    <w:p>
      <w:pPr>
        <w:pStyle w:val="Heading2"/>
      </w:pPr>
      <w:r>
        <w:t>Regeste</w:t>
      </w:r>
    </w:p>
    <w:p>
      <w:r>
        <w:t>A.X.________/Municipalité de Gingins, Service de la population (SPOP) | Demande de naturalisation. Que le requérant ait entrepris une formation universitaire en Grande-Bretagne ne permet pas de retenir sans autre qu’il aurait transféré sa résidence dans ce pays et fait de celui-ci le centre de ses relations personnelles; ceci d'autant moins qu'il a expliqué vouloir revenir en Suisse après son Bachelor pour y travailler ou entreprendre un Master. Annulation de la décision et renvoi de la cause à la municipalité pour qu'elle détermine si le recourant à conservé son domicile chez ses parents.</w:t>
      </w:r>
    </w:p>
    <w:p>
      <w:pPr>
        <w:pStyle w:val="Heading2"/>
      </w:pPr>
      <w:r>
        <w:t>Erwägungen</w:t>
      </w:r>
    </w:p>
    <w:p>
      <w:r>
        <w:rPr>
          <w:b/>
        </w:rPr>
        <w:t>E. 1</w:t>
      </w:r>
    </w:p>
    <w:p>
      <w:r>
        <w:t>Formé dans le délai de trente jours fixé par l’art. 95 de la loi vaudoise du 28 octobre 2008 sur la procédure administrative (LPA-VD; RSV 173.36), le recours l’est en temps utile. Il respecte au surplus les conditions formelles énoncées à l’art. 79 LPA-VD.</w:t>
      </w:r>
    </w:p>
    <w:p>
      <w:r>
        <w:rPr>
          <w:b/>
        </w:rPr>
        <w:t>E. 2</w:t>
      </w:r>
    </w:p>
    <w:p>
      <w:r>
        <w:t>En matière de naturalisation, le tribunal doit faire preuve de retenue dans l'exercice de son pouvoir d'examen et se borner à sanctionner l'abus ou l'excès du pouvoir d'appréciation. Dans ce cadre, elle doit vérifier que l'autorité ne se laisse pas guider par des éléments pertinents ou étrangers au but des règles régissant la naturalisation et ne viole pas des principes généraux tels que le principe de non-discrimination (arrêts GE.2008.0124 du 5 septembre 2008, GE.2007.0020 du 18 juin 2007 et GE.2005.0115 du 21 octobre 2005).</w:t>
      </w:r>
    </w:p>
    <w:p>
      <w:r>
        <w:rPr>
          <w:b/>
        </w:rPr>
        <w:t>E. 3</w:t>
      </w:r>
    </w:p>
    <w:p>
      <w:r>
        <w:t>a) La loi fédérale du 29 septembre 1952 sur l'acquisition et la perte de la nationalité suisse (LN; RS 141.0) subordonne l’octroi de l’autorisation de naturalisation à diverses conditions. S'agissant de la naturalisation ordinaire requise par le recourant la loi pose des conditions d'aptitude (art. 14 LN). Ainsi,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Les conditions de résidence sont exprimées par l’art. 15 LN. L'étranger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 Le droit cantonal régit la procédure aux échelons cantonal et communal (art. 15a LN). b) Aux termes de l’art. 69 Cst./VD, l'Etat et les communes facilitent la naturalisation des étrangers (al. 1). La procédure est rapide et gratuite (al. 2). La loi règle la durée de résidence exigée et la procédure; elle prévoit une instance de recours (al. 3). La loi du 28 septembre 2004 sur le droit de cité vaudois (LDCV; RSV 141.11) dispose à son art. 8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L'art. 14 LDCV dispose qu'après avoir contrôlé que le dossier contient tous les documents requis, la municipalité statue sur l'octroi de la bourgeoisie (art. 14 al. 1 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(voir art. 14 al. 5 LDCV). A teneur de l’art. 22 al. 1 LDCV, le jeune étranger titulaire d'une autorisation de séjour ou d'établissement ou d'un autre droit de séjour durable peut, entre l'âge de 14 et 24 ans révolus, former une demande de naturalisation facilitée: s'il a accompli cinq ans de scolarité obligatoire en Suisse (let. a); s'il a résidé en Suisse depuis la fin de sa scolarité obligatoire jusqu'au moment du dépôt de la demande (let. b); s'il a résidé précédemment pendant deux ans au moins ou réside depuis deux ans au moins dans le canton (let. c); si l'un de ses parents est ou a été titulaire d'une autorisation de séjour ou d'établissement ou d'un autre droit de séjour durable (let. d); s'il s'est intégré en Suisse (let. e); s'il s'est familiarisé avec les conditions de vie en Suisse et avec la langue française (let. f); s'il se conforme à la législation suisse (let. g); s'il ne compromet pas la sécurité intérieure ou extérieure de la Suisse (let. h). Il est présumé remplir les conditions énoncées à l'alinéa 1, lettres e et f (al. 2). Les séjours temporaires à l'étranger à des fins de formation ne constituent pas une interruption de la résidence (al. 3). L’art. 25 al. 1 LN confère à l'étranger né en Suisse la faculté de demander la naturalisation facilitée: s'il remplit la condition de durée de résidence en Suisse fixée par le droit fédéral (al. 1); s'il a résidé sans interruption en Suisse depuis sa naissance jusqu'au moment du dépôt de la demande (let. b); s'il remplit les conditions énoncées à l'article 22, alinéa 1, lettres c et e à h (let. c). Il est présumé remplir les conditions énoncées à l'article 22, alinéa 1, lettres e et f (al. 2).</w:t>
      </w:r>
    </w:p>
    <w:p>
      <w:r>
        <w:rPr>
          <w:b/>
        </w:rPr>
        <w:t>E. 4</w:t>
      </w:r>
    </w:p>
    <w:p>
      <w:r>
        <w:t>a) Tout rejet d'une demande de naturalisation doit être motivé (art. 15b al. 1, 1 ère phrase, LN). Le droit à la motivation d’une décision est une garantie constitutionnelle de caractère formel qui découle du droit d’être entendu (art. 29 al. 2 Cst.; ATF 126 I 97 consid. 2 p. 102 s.; 120 Ib 379 consid. 3 p. 383; 119 Ia 136 consid. 2 p. 138 s.).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129 I 232 consid. 3.2 p. 236 s.; 126 I 97 consid. 2b p. 102 s. et les arrêts cités). Le droit à la motivation d’une décision est également garanti par l’art. 27 al. 2 Cst./VD, et prévu par les art. 33 (droit d’être entendu) et 42 al. 1 let. c (motivation des décisions) LPA-VD. b)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du même pouvoir d’appréciation que l’autorité de première instance et qu’il ne résulte pas une péjoration de la situation juridique du recourant. La jurisprudence a encore précisé que la guérison était exclue lorsqu’il s’agissait d’une violation particulièrement grave des droits de la partie et qu’elle devait en tout état de cause demeurer l’exception (ATF 126 I 68  consid. 2 p. 71 s.; 124 V 180 consid. 4a p. 183 et les arrêts cités; cf. également, parmi d’autres, arrêts GE.2012.0126 du 20 décembre 2012 consid. 3b; GE.2004.0184 du 25 avril 2005 et AC.1999.0088 du 7 août 2002). c) En l’espèce, la municipalité n'a que très sommairement motivé la décision querellée. Elle se limite à opposer à la demande de naturalisation du recourant la règle de l’art. 8 al. 1 ch. 2 LDCV. Constatant simplement qu’il préparait un Bachelor à l’Université du 3********, en Grande-Bretagne, jusqu’en 2015, le recourant, de l’avis de la municipalité, ne résidait pas depuis trois ans dans le canton, dont l'année précédant la demande, et n’était pas domicilié en Suisse durant la procédure.</w:t>
      </w:r>
    </w:p>
    <w:p>
      <w:r>
        <w:rPr>
          <w:b/>
        </w:rPr>
        <w:t>E. 5</w:t>
      </w:r>
    </w:p>
    <w:p>
      <w:r>
        <w:t>ème éd., Bâle 2014 ad art. 23, N. 5).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(Steinauer/Fountoulakis, n° 362; Antoine Eigenmann, in : Commentaire romand Pichonnaz/Foëx [ éds ] , Bâle 2010, ad 23 CC n° 21; références citées). Le domicile d'une personne se trouve ainsi au lieu avec lequel elle a les relations les plus étroites, compte tenu de l'ensemble des circonstances (ATF 136 II 405 consid. 4.3  p. 410; 135 I 233 consid. 5.1 p. 249; ATF 132 I 29 consid. 4 p. 36).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 Aux termes de l’art. 23 al. 1, 2 ème phrase, CC, le séjour dans une institution de formation ou le placement dans un établissement d'éducation, un home, un hôpital ou une maison de détention ne constitue en soi pas le domicile. Cette disposition, qui jusqu’au 31 décembre 2012 figurait à l’art. 26 CC, ne contient toutefois qu’une présomption selon laquelle le séjour dans l’établissement ne correspond pas à l’intention d’avoir en ce lieu le centre de ses activités (Steinauer/Fountoulakis, n° 364; Eigenmann, op. cit. ad art. 26 n° 6). Il n’est dès lors pas exclu qu’une personne entrant de son plein gré dans un tel établissement décide d’y faire le centre de ses relations personnelles Steinauer/Fountoulakis, n° 364, réf. citée). On peut admettre que les étudiants qui reviennent régulièrement chez leurs parents le week-end et pendant les vacances conservent leur domicile à la résidence de ces derniers, lorsqu’ils y vivaient précédemment, et ne se constituent pas un domicile au lieu de résidence à des fins d’études (ATF 2P.222/2006, consid. 4.1, références citées; v. dans le même sens, ATF 5C.139/2002, consid. 2.3). Il n’est pas exclu en revanche d’admettre un changement de domicile lorsque les relations avec le lieu d’études deviennent plus étroites, ce qui se traduit par un assouplissement des relations avec l’ancien lieu de résidence, en particulier lorsque l’étudiant ne revient plus que rarement chez ses parents (v., outre les arrêts précités, Staehelin, op. cit., ad art. 23 N.19f). Considérer toutefois qu'une personne étudiant à l’étranger aurait renoncé à son domicile en Suisse, du simple fait qu'il lui est impossible d'y retourner régulièrement, viole l'art. 23 al. 1 CC (ATF 137 II 122 consid. 3.7 p. 127). La détermination du centre des intérêts vitaux d’un étudiant, qui s’accompagne du renversement de la présomption instituée à la 2 ème phrase du 1 er alinéa de cette disposition, exige, quoi qu’il en soit, une prise en considération de tous les éléments concrets du cas particulier (ATF 136 II 405 consid. 4.3 p. 410, références citées; cf. Staehelin, ibid.). c) En l’espèce, la municipalité a estimé que les conditions de l’art. 8 al. 1 ch. 2 LDCV n’étaient pas réalisées. Elle a perdu de vue à cet égard que cette disposition n’était pas applicable, vu l’âge du recourant. En effet, âgé de vingt et un ans au moment de la demande, le recourant peut prétendre à la naturalisation facilitée, vu l’art. 22 al. 1 LDCV dont il remplit par ailleurs les conditions. Il est né en Suisse, y a effectué sa scolarité obligatoire et a toujours vécu en Suisse avec ses parents, lesquels habitent le canton depuis 1998. En 2012, le recourant a sans doute entrepris une formation universitaire à 4******** , en Grande-Bretagne, mais aucun élément du dossier ne permet de retenir qu’il y aurait transféré sa résidence et fait de ce dernier lieu le centre de ses relations personnelles. Au contraire, plusieurs indices semblent démontrer qu’il revient de manière régulière au domicile de ses parents, à 1******** . Du reste, lors de sa seule audition par la municipalité le 3 avril 2013, le recourant a expliqué vouloir revenir en Suisse après son Bachelor pour y travailler ou entreprendre un Master. Sa nouvelle demande de naturalisation ne contredit nullement cette déclaration. On rappelle à cet égard que la loi présume, à l’image de l’art. 23 al. 1, 2 ème phrase, CC en quelque sorte, que le séjour temporaire à l’étranger à des fins de formation n’interrompt pas la durée de résidence (cf. art. 22 al. 3 LDCV). La municipalité a estimé que cette présomption était renversée dans le cas d’espèce et que le recourant résidait durablement à l’étranger, sans que l’on sache pour quel motif. d) Dans ces conditions, la décision attaquée ne peut être maintenue et sera annulée. Il appartiendra à la municipalité de reprendre l’instruction de la demande et d’entendre le recourant aux fins de déterminer, à satisfaction de droit, si celui-ci a bien conservé son domicile chez ses parents ou au contraire, réside durablement en Grande-Bretagne depuis 2012. Pour le cas où il était répondu de manière positive à la première question, il importera alors à la municipalité d’examiner si le recourant satisfait aux autres conditions requises.</w:t>
      </w:r>
    </w:p>
    <w:p>
      <w:r>
        <w:rPr>
          <w:b/>
        </w:rPr>
        <w:t>E. 6</w:t>
      </w:r>
    </w:p>
    <w:p>
      <w:r>
        <w:t>Il suit de ce qui précède que le recours sera admis et la décision attaquée, annulée. La cause est renvoyée à l’autorité intimée pour complément d’instruction et nouvelle décision au sens du considérant qui précède. Vu le sort du recours, le présent arrêt sera rendu sans frais (art. 49 al. 1, 91 et 99 LPA-VD). Le recourant n’étant pas assisté d’un mandataire professionnel,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