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GE.2014.0194 vom 23. Juli 2015</w:t>
      </w:r>
    </w:p>
    <w:p>
      <w:r>
        <w:t>VD Tribunal cantonal, 2015-07-23, FR</w:t>
      </w:r>
    </w:p>
    <w:p>
      <w:r>
        <w:rPr>
          <w:b/>
        </w:rPr>
        <w:t xml:space="preserve">Quelle: </w:t>
      </w:r>
      <w:r>
        <w:t>https://mcp.opencaselaw.ch/entscheid/vd_omni_GE.2014.0194</w:t>
      </w:r>
    </w:p>
    <w:p>
      <w:r>
        <w:t>FR: VD_OMNI GE.2014.0194 du 23 juillet 2015</w:t>
      </w:r>
    </w:p>
    <w:p>
      <w:r>
        <w:t>IT: VD_OMNI GE.2014.0194 del 23 luglio 2015</w:t>
      </w:r>
    </w:p>
    <w:p>
      <w:pPr>
        <w:pStyle w:val="Heading2"/>
      </w:pPr>
      <w:r>
        <w:t>Regeste</w:t>
      </w:r>
    </w:p>
    <w:p>
      <w:r>
        <w:t>X.________ c/Service juridique et législatif | Victime d'une agression violente et gratuite alors qu'il était attablé pour boire et manger avec ses assaillants, le recourant a présenté des lésions corporelles et, par la suite, de graves troubles psychiques. Il se trouve définitivement en incapacité totale de travail. Le montant alloué pour tort moral par l'autorité d'indemnisation LAVI de 5'000 fr. doit être revue à la hausse pour tenir compte de la gravité de l'atteinte sur le plan psychique. Le montant de 7'500 fr. paraît équitable.</w:t>
      </w:r>
    </w:p>
    <w:p>
      <w:pPr>
        <w:pStyle w:val="Heading2"/>
      </w:pPr>
      <w:r>
        <w:t>Erwägungen</w:t>
      </w:r>
    </w:p>
    <w:p>
      <w:r>
        <w:rPr>
          <w:b/>
        </w:rPr>
        <w:t>E. 1</w:t>
      </w:r>
    </w:p>
    <w:p>
      <w:r>
        <w:t>Le recourant invoque tout d'abord une violation de son droit d'être entendu. Il reproche à l'autorité intimée de s'être écartée du jugement portant sur ses prétentions civiles en s'appuyant sur un avis médical émanant du Dr A.________ daté du 15 septembre 2011. Ce document a été tiré du dossier de l'Office AI dont l'autorité intimée a obtenu copie sous la forme d'un CD-Rom. Le recourant invoque le fait qu'il n'a jamais eu connaissance de l'avis médical susmentionné, celui-ci ne lui ayant jamais été communiqué par l'Office AI. Il a certes donné son autorisation d'accès à son dossier d'invalidité et savait que ce dernier allait être versé au dossier LAVI mais cela n'empêche pas qu'il ne pouvait en tout cas pas savoir quels éléments du volumineux dossier d'invalidité allaient éventuellement retenir l'attention de l'autorité. Il reproche à l'autorité intimée de ne pas l'avoir avisé de la clôture de l'instruction avant de rendre sa décision, le privant de la faculté de se déterminer sur le résultat de l'administration des preuves. Plus encore, vu l'importance particulière que l'autorité entendait attacher à une pièce qu'elle jugeait décisive pour s'écarter du jugement civil, elle aurait dû inviter le recourant à se déterminer à son sujet. Les parties ont le droit d'être entendues (art. 29 al. 2 Cst., 27 al. 2 Cst-Vd, 33ss de la loi du 28 octobre 2008 sur la procédure administrative – LPA-VD, RSV 173.36). Suivant l'art. 34 al. 1 LPA-VD, elles participent à l'administration des preuves. A ce titre, elles peuvent notamment s'exprimer sur le résultat de l'administration de celles-ci (al. 2 let. e). Le droit d'être entendu est déterminé en premier lieu par les dispositions cantonales de procédure; dans tous les cas, l'autorité cantonale doit cependant respecter les garanties minimales déduites directement de l'art. 29 al. 2 Cst. Le droit d'être entendu garanti par l'art. 29 al. 2 Cst. n'oblige pas en tous les cas l'autorité à renseigner les parties sur chaque production de pièces; il peut suffire, selon les circonstances, que celle-ci tienne le dossier à leur disposition (ATF 112 Ia 198 consid. 2a p. 202; arrêt 1C_153/2009 du 3 décembre 2009 consid. 2.2). Toutefois, l'autorité qui verse au dossier de nouvelles pièces, que le recourant ne connaît pas et ne pouvait pas connaître et dont elle entend se prévaloir dans son jugement, est tenue d'en aviser les parties (ATF 132 V 387 consid. 3.1 p. 388; 124 II 132 consid. 2b p. 137; arrêt 2C_341/2008 du 30 octobre 2008 consid. 5.1), sans égard au fait de savoir si ces pièces sont de nature à influer effectivement sur le sort de la cause (ATF 138 I 484 consid. 2.1; ATF 132 V 387 consid. 3.2 p. 389; arrêts 2C_1093/2012 du 26 avril 2013 consid. 2.2; 1C_214/2012 du 4 décembre 2012 consid. 2.1 et 1C_88/2011 du 15 juin 2011 consid. 3.4). Il appartient en effet aux parties, et non au juge, de décider si une pièce nouvellement versée au dossier ou une prise de position contiennent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(ATF 138 I 484 consid. 2.1 p. 485; 137 I 195 consid. 2.3.1 p. 197 et les références citées; arrêt 2C_293/2013 du 21 juin 2013 consid. 3.2 dont la publication est prévue). Dans ce sens, l'art. 29 al. 2 Cst. confère un véritable droit de réplique, même dans les domaines qui n'entrent pas dans le champ d'application de l'art. 6 CEDH (ATF 138 I 154 consid. 2.3 p. 156 s.; arrêt 2D_46/2012 du 16 janvier 2013 consid. 4.2.1; arrêt 2D_77/2010 du 19 juillet 2011 consid. 2.2 et 2.3, in SJ 2012 I 61). En l'espèce, le recourant a été informé, par lettre du 25 juin 2014 du service intimé, que la communication de son dossier AI et du dossier pénal relatif à son agression avait été sollicitée. S'agissant du dossier AI, le recourant avait expressément autorisé sa production en mains du service intimé. L'autorité intimée est d'avis qu'elle pouvait légitimement partir de l'idée, compte tenu de l'autorisation accordée par le recourant, que les pièces étaient connues de ce dernier et pouvaient, dès lors, être invoquées de bonne foi dans sa décision d'indemnisation. On doit lui donner raison sur ce point. On ne se trouve en effet pas dans l'hypothèse décrite par la jurisprudence susrappelée, où l'autorité aurait versé de nouvelles pièces, que le recourant ne connaissait pas et ne pouvait pas connaître et dont elle entendait se prévaloir dans sa décision, ce qui aurait constitué une violation du droit d'être entendu. L'autorité pouvait se contenter de tenir le dossier AI à la disposition du recourant et de laisser à ce dernier le soin de le consulter. En conclusion, à partir du moment où le dossier AI du recourant était en mains du service intimé, il ne pouvait pas échapper au recourant, assisté d'un mandataire professionnel, que l'autorité pourrait s'y référer pour fonder sa décision. Si comme il le prétend, le recourant n'en connaissait pas tous les éléments, il lui appartenait de le consulter. S'en abstenant, il ne saurait ensuite se plaindre d'une violation de son droit d'être entendu. Mal fondé, le grief tiré de la violation de ce droit doit être rejeté.</w:t>
      </w:r>
    </w:p>
    <w:p>
      <w:r>
        <w:rPr>
          <w:b/>
        </w:rPr>
        <w:t>E. 2</w:t>
      </w:r>
    </w:p>
    <w:p>
      <w:r>
        <w:t>La loi fédérale du 23 mars 2007 sur l’aide aux victime d’infractions (LAVI; RS 312.5), entrée en vigueur le 1 er janvier 2009, a abrogé et remplacé l’ancienne loi fédérale du 4 octobre 1991 sur l’aide aux victimes d'infractions (aLAVI [RO 1992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En l’occurrence, les faits se sont déroulés en 2005, de sorte que la présente cause doit être examinée à l’aune des anciennes LAVI et OAVI.</w:t>
      </w:r>
    </w:p>
    <w:p>
      <w:r>
        <w:rPr>
          <w:b/>
        </w:rPr>
        <w:t>E. 2.1</w:t>
      </w:r>
    </w:p>
    <w:p>
      <w:r>
        <w:t>et les arrêts cités). Le constat d'un lien de causalité naturelle relève du fait (ATF 133 III 462 consid. 4.4.2 p. 470; 133 IV 158 consid. 6.1 p. 167; 128 III 174 consid. 2b p. 177, 180 consid. 2d p. 184). En principe, un fait est établi si le juge a pu se convaincre de la vérité d'une allégation. Lorsque, par la nature même de l'affaire, une preuve stricte n'est pas possible ou ne peut être raisonnablement exigée («état de nécessité en matière de preuve»), le degré de preuve requis se limite alors à la vraisemblance prépondérante. Tel est le cas notamment lorsqu'il s'agit d'établir l'existence d'un lien de causalité naturelle (ATF 133 III 462 consid. 4.4.2 p. 470 s.).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p. 88 s. et les arrêts cités). Dans le cadre du procès civil conduit contre les auteurs de l'agression, la Cour civile du Tribunal cantonal a admis la responsabilité pleine et entière des auteurs de l'infraction s'agissant de l'incapacité de travail totale et définitive du recourant. Le tribunal a estimé que le rapport de causalité entre l'agression et le dommage subi par le recourant était établi tant sous l'angle de la causalité naturelle que de la causalité adéquate. La décision attaquée s'écarte cependant de ces conclusions. Elle se fonde sur le rapport du Dr A.________ du 15 septembre 2011, postérieur, pour retenir que le lien de causalité naturelle entre l'agression et l'invalidité du recourant a été rompu. D'après l'autorité intimée, il serait désormais avéré que le recourant souffre d'une schizophrénie paranoïde et non de séquelles psychiques provoquées par les événements du 19 mars 2005. Le recourant critique cette appréciation des faits, au motif qu'il n'y aurait pas de raison de s'écarter de l'expertise médicale réalisée par le CHUV dans le cadre de la procédure d'indemnisation devant la Cour civile. La première question à résoudre est celle de savoir si l'autorité intimée était en droit de revenir sur les faits retenus par la Cour civile. b) S'agissant de l'établissement des faits, la jurisprudence se réfère à la pratique relative au retrait du permis de conduire: afin d'éviter des décisions contradictoires, l'autorité administrative ne doit pas s'écarter sans raisons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p. 13; ATF 115 Ib 163 consid. 2a p. 164; ATF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ATF 109 Ib 203 consid. 1 p. 204). Dans ces circonstances, l'autorité administrative peut s'écarter de l'état de fait retenu au pénal en procédant à sa propre administration des preuves. En revanche, compte tenu de la spécificité de la procédure fondée sur la LAVI et de la liberté d'examen dont dispose l'autorité d'indemnisation, cette dernière n'est pas liée en droit par le prononcé du juge pénal. Dans le cadre de la LAVI, l'autorité alloue une indemnité fondée sur un devoir d'assistance de l'Etat (ATF 123 II 425 consid. 4c p. 431), en vertu de règles pour partie spécifiques, et doit dès lors se livrer à un examen autonome de la cause. Le Tribunal fédéral a ainsi affirmé que l'instance LAVI peut faire abstraction d'une transaction judiciaire passée entre la victime et l'accusé. A cette occasion, il a considéré, en appliquant également par analogie la jurisprudence relative aux autorités administratives prononçant un retrait du permis de conduire, que l'instance LAVI n'est pas liée par le prononcé pénal pour les questions purement juridiques, sans quoi elle méconnaîtrait la liberté d'application du droit qui lui est reconnue (ATF 124 II 8 consid. 3d/aa p. 13/14 et la référence à l' ATF 109 Ib 203 consid. 1 p. 204).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 En définitive, la jurisprudence retient que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(ATF 124 II 8 consid. 3d/cc p. 15). Elle peut, au besoin, s'écarter du prononcé civil s'il apparaît que celui-ci repose sur une application erronée du droit. Cela peut certes conduire à une réduction du montant alloué par le juge pénal, mais peut aussi, dans d'autres cas, permettre à l'autorité LAVI de s'écarter d'une indemnité manifestement insuffisante (ATF 129 II 312 consid. 2.8 p. 317). c) En l'espèce, la Cour civile a fait sienne les conclusions de l'expertise des médecins du CHUV du 30 mars 2010. Se prononçant sur l'existence d'un lien de causalité naturelle, elle a retenu qu'il résultait de l'expertise médicale que le demandeur ne présentait pas d'antécédents psychiatriques avant le mois de mars 2005. Les divers symptômes apparus progressivement après l'agression correpondaient en outre dans leur intégralité à une lente constitution d'un état de stress post-traumatique, l'expert précisant que l'apparition des symptômes pouvait varier de quelques semaines à quelques mois après la survenance du traumatisme. Cet état s'était ensuite chronifié en évolution vers une modification de la personnalité. Le tribunal a conclu qu'au vu de ces éléments, les diverses atteintes à la santé du demandeur étaient en lien de causalité naturelle et adéquate avec l'agression du 19 mars 2005  (jugement, p. 36). La décision attaquée se fonde sur un rapport du Dr A.________ du 15 septembre 2011, dont ni les experts du CHUV ni les juges n'avaient connaissance lorsqu'ils ont établi leur expertise, respectivement rendu leur jugement. Cet élément de fait nouveau justifierait une appréciation différente du rapport de causalité, selon l'autorité intimée. Dans ses déterminations, le service intimé exclut que cette maladie puisse être mise en rapport de causalité avec l'agression. Alors que l'expertise du CHUV tendait à répondre à la question de savoir si l'agression a joué un rôle dans l'apparition des troubles psychiques présentés ensuite par le recourant, l'avis du Dr A.________ du 15 septembre 2011 a servi à orienter l'Office AI sur l'incapacité de travail du recourant dans le cadre de la révision d'office de la rente AI, ce qui ne poursuit pas le même but. L'avis du Dr A.________ ne se prononce en aucun cas sur les possibles incidences que l'agression aurait eu sur les difficultés psychiques subséquentes du recourant. Ensuite, ainsi que le fait remarquer le recourant, le diagnostic de "schizophrénie paranoïde" n'est pas nouveau. Il a été évoqué, en 2008 déjà, par le Dr B.________, puis au début de l'année 2010, par le Dr E.________. Sans forcément parler de "schizophrénie" d'autres renseignements médicaux font état de "psychose paranoïde" (rapport du Dr D.________ du 3 mars 2009), d'un "trouble de la personnalité sans précision" (rapport établi après l'hospitalisation à 3******** du 14 au 20 novembre 2009). Ces renseignements médicaux étaient à disposition des experts du CHUV. Leur expertise en fait du reste mention. En conséquence, on ne saurait considérer qu'il s'agisse d'un élément nouveau, survenu entre-temps. La situation du recourant est indubitablement complexe. Tous les renseignements médicaux en témoignent. Les diagnostics sont multiples : dépression, trouble de la personnalité, stress-postraumatique, abus d'alcool. Le mérite de l'expertise des Drs Y.________ et Z.________ est d'en faire une synthèse puis une discussion sous l'angle de la question du lien entre l'agression et l'incapacité de travail du recourant. Les experts ont en particulier expliqué pourquoi ils se distanciaient d'un précédent rapport du Dr A.________ du mois d'octobre 2007. Tout en posant un diagnostic psychiatrique multiple (antécédents d'un état de stress post-traumatique (F43.1) développé à partir du 19 mars 2005 avec par la suite évolution vers une modification durable de la personnalité (F62.8), épisode dépressif sévère avec symptômes psychotiques (F32.3) et antécédents d'utilisation de l'alcool nocive pour la santé (F10.1), développé après le 19 mars 2005), les experts ont retenu que le recourant ne présentait pas d'antécédents psychiatriques avant mars 2005 et qu'une symptomatologie psychiatrique polymorphe est apparue ensuite depuis l'agression. Contrairement au Dr A.________, les experts ont considéré que le tableau clinique mis en évidence par ce praticien en octobre 2007 correspondait dans son intégralité à un état de stress post-traumatique. Cet état, développé suite à l'agression a évolué vers une modification durable de la personnalité avec une présentation particulièrement grave de ce trouble. De même, les experts ont posé chez le recourant en tout cas depuis 2009 le diagnostic d'un épisode dépressif sévère, avec symptômes psychotiques. En l'absence de pathologie psychiatrique au moment de l'agression du 19 mars 2005, les experts ont conclu que l'origine des affections que le recourant a présentées par la suite et notamment l'état de stress post-traumatique et dont l'évolution s'est faite vers une modification durable de la personnalité apparaît clairement comme post-traumatique. Ils ont ensuite rappelé qu'il était généralement admis que les troubles dont l'état de stress post-traumatique  fait partie sont toujours la conséquence directe d'un facteur de stress aigu important ou d'un traumatisme persistant. L'événement stressant ou les circonstances pénibles persistantes constituent le facteur causal primaire et essentiel en l'absence duquel le trouble ne serait pas survenu. Les troubles dépressifs étant fréquemment associés à l'état de stress post-traumatique, l'épisode dépressif sévère avec symptômes psychotiques présents chez le recourant peut, selon les experts, être considéré comme réactionnel à la symptomatologie post-traumatique et signant également une évolution défavorable du trouble de l'état de stress post-traumatique initial. Il s'ensuit que l'expertise, qui a emporté la conviction de la Cour civile pour trancher les prétentions civiles du recourant, tient compte de l'ensemble des faits déterminants pour juger si l'agression du 19 mars 2005 a provoqué les difficultés psychiatriques postérieures rencontrées par le recourant. Vu ce qui précède, on ne peut nier que l'agression ait joué un rôle dans l'évolution de l'état de santé du recourant, ce qui suffit pour reconnaître l'existence d'un lien de causalité naturelle. L'avis du Dr A.________, établi le 15 septembre 2011 sur la seule base du dossier, ne permet pas de revenir sur cette conclusion. d) L'autorité intimée a retenu qu'une relation de causalité adéquate entre l'agression et les atteintes psychiques constatées ultérieurement chez le recourant faisait également défaut, les conditions d'une telle relation n'étant pas remplie, en présence d'un cas de moyenne gravité. Le recourant s'en remet à l'appréciation de la Cour civile, qui a considéré qu'on se trouvait en présence d'un événement de gravité moyenne à la limite supérieure, le lien de causalité pouvant être admis sur la base du caractère impressionnant de la violente agression gratuite que le recourant avait subie. En matière de causalité adéquate, l'autorité administrative n'est pas liée par les conclusions ayant conduit a prononcé civil puisqu'il s'agit d'une question de droit (ATF 124 II 8 consid. 3d/cc p. 15 précité). A juste titre, l'autorité intimée a examiné le caractère adéquat des troubles psychiques à l'aune des règles applicables en cas d'accident ayant entraîné une affection psychique additionnelle à une atteinte à la santé physique (ATF 115 V 133 consid. 6 p. 138 ss et 403 consid. 5 p. 407 ss).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p. 140; 403 consid. 5 c/bb p. 409). Le degré de gravité d'un accident s'apprécie d'un point de vue objectif, en fonction de son déroulement; il ne faut pas s'attacher à la manière dont la victime a ressenti et assumé le choc traumatique (ATF 115 V 133 consid. 6c/aa p. 140, 403 consid. 5c/aa p. 409). Sont déterminantes les forces générées par l'accident et non pas les conséquences qui en résultent (arrêts 8C_398/2012 du 6 novembre 2012 consid. 5.2 in SVR 2013 UV Nr. 3 p. 8, 8C_435/2011 du 13 février 2012 consid. 4.2 in SVR 2012 UV Nr. 23 p. 84). La gravité des lésions subies ne doit être prise en considération à ce stade de l'examen que dans la mesure où elle donne une indication sur les forces en jeu lors de l'accident (arrêt 8C_826/2011 du 17 décembre 2012, consid. 6.1 et les références). Dans le cas particulier, le recourant a été roué de coups par trois personnes de manière si brutale qu'il en résulté un traumatisme cérébral. Le premier constat de coups et blessures établi le jour de l'agression met en évidence des plaies superficielles de l'arcade sourcilière gauche et de la main gauche, sans trouble neurologique moteur, ni sensitif, des hématomes sur la joue gauche, sur les bras et les avants-bras des deux côtés, ainsi qu'une griffure. Aucun trouble neurologique moteur n'a été constaté. Ultérieurement, un diagnostic de traumatisme crânio-cérébral est posé. Le recourant se plaint ensuite de vertiges et de céphalées, d'angoisses, de même que d'une hypo-acousie absente avant l'agression. Un spécialiste ORL conclut, le 15 avril 2005, à une surdité neurosensorielle droite, dont le diagnostic évoque une contusion cochléaire post-traumatique ou un scotome acoustique sur traumatisme acoustique. Ce diagnostic est remis en cause postérieurement par le Dr A.________, selon lequel, selon toute probabilité, les troubles auditifs remonteraient à une période bien antérieure à l'agression. Il n'en demeure pas moins que ce n'est qu'après l'agression que le recourant s'est plaint de troubles auditifs. Apparaissent également ultérieurement des troubles psychiques liés à un état post-traumatique. En définitive, les atteintes à la santé du recourant sont tout à fait considérables et c'est à tort que l'autorité intimée en minimise la gravité. Si le tribunal de police a condamné les agresseurs pour des lésions corporelles simples, il a précisé que le recourant avait subi un ensemble d'atteintes à sa santé physique et psychique qui excédait largement les voies de fait, dès lors qu'il avait été frappé jusqu'à subir une commotion cérébrale et que l'on se trouvait dans le registre supérieur de gravité des lésions corporelles simples prévues à l'art. 123 CP.  Dans ces circonstances, on ne peut que rejoindre la Cour civile qui range l'agression dans la catégorie d'un événement de gravité moyenne à la limite supérieure. La Cour civile a admis le lien de causalité en raison du caractère particulièrement impressionnant de l'événement. Les circonstances concomitantes particulièrement dramatiques ou le caractère particulièrement impressionnant de l'accident (ATF 115 V 133 consid. 6c/aa p. 140 et 403 consid. 5c/aa p. 409) s'apprécient d'un point de vue objectif; il ne faut pas s'attacher à la manière dont la victime a ressenti l'accident, singulièrement au sentiment de peur qui en résulte (arrêts 8C_398/2012 du 6 novembre 2012 consid. 6.1 in SVR 2013 UV n° 3 p. 9, 8C_100/2011 du 1 er juin 2011 consid. 3.5.1 in SVR 2012 UV n° 2 p. 7). En l'occurrence, lorsque l'altercation a débuté, le recourant et ses assaillants étaient attablés pour boire et manger. Le recourant a d'abord reçu un coup de poing au visage avant que deux autres personnes, en plus de l'agresseur, se mêlent à la bagarre. Les participants se sont retrouvés trois hommes à frapper le recourant. L'un d'entre eux se trouvait être un ami du père du recourant (rapport du Dr A.________ du 15 octobre 2007 p. 11). Durant l'altercation, le recourant s'est retrouvé à terre et ses assaillants ont continué à le rouer de coups de pieds et de coups de poings sur tout le corps. Le recourant a souffert d'un traumatisme crânio-cérébral avec perte de connaissance (rapport du Dr A.________ du 15 octobre 2007 p. 12). Le recourant a donc été victime d'une agression violente et gratuite, perpétrée par des personnes qu'il connaissait, dont un ami de son père, alors qu'il se trouvait dans un lieu public où il était atablé pour manger et boire avec d'autres convives. Le tribunal de police a retenu que le fait que les assaillants et le recourant aient été pris de boisson pouvait expliquer que les choses aient dégénéré à ce point. Mais cela n'enlève rien à la gratuité des coups dont le recourant a fait l'objet. Ni à la violence de l'attaque : le recourant s'est trouvé roué de coups de pieds et de poings par trois personnes alors qu'il se trouvait à terre. Il s'ensuit que l'agression revêt un caractère si impressionnant qu'il se justifie qu'elle soit tenue pour la cause adéquate des troubles psychiques présentés par le recourant. Sur ce point également, on doit rejoindre les conclusions de la Cour civile. En conclusion, c'est à tort que la décision attaquée rejette les prétentions en dommages-intérêts faute de rapport de causalité naturelle et adéquate entre son invalidité et l'agression qu'il a subie. Le recours doit être admis sur ce point. Le tribunal ne pouvant se substituer à l'autorité intimée pour fixer le montant de l'indemnité, faute de pouvoir garantir au recourant une double instance à ce propos, la cause doit être renvoyée à l'autorité intimée pour qu'elle rende une décision à ce propos.</w:t>
      </w:r>
    </w:p>
    <w:p>
      <w:r>
        <w:rPr>
          <w:b/>
        </w:rPr>
        <w:t>E. 3</w:t>
      </w:r>
    </w:p>
    <w:p>
      <w:r>
        <w:t>L'autorité cantonale de recours LAVI jouit d'un plein pouvoir d'examen (art. 17 aLAVI). Celle-ci revoit donc non seulement les faits et leur appréciation juridique, mais se prononce aussi en équité; elle peut aller jusqu'à substituer son appréciation à celle de l'administration (arrêt de la CDAP [qui a remplacé le Tribunal administratif le 1 er janvier 2008] GE.2009.0141 du 28 décembre 2009 consid. 2).</w:t>
      </w:r>
    </w:p>
    <w:p>
      <w:r>
        <w:rPr>
          <w:b/>
        </w:rPr>
        <w:t>E. 4</w:t>
      </w:r>
    </w:p>
    <w:p>
      <w:r>
        <w:t>Aux termes de l’art. 2 al. 1 aLAVI, bénéficie d’une aide toute personne qui a subi, du fait d’une infraction, une atteinte directe à son intégrité corporelle, sexuelle ou psychique (victime), que l’auteur ait été ou non découvert ou que le comportement de celui-ci soit ou non fautif. En l'espèce, la qualité de victime LAVI a été reconnue au recourant en raison de l'atteinte physique et psychique qu'il a subie du fait de l'agression survenue le 19 mars 2005. Il n'y a pas lieu d'y revenir.</w:t>
      </w:r>
    </w:p>
    <w:p>
      <w:r>
        <w:rPr>
          <w:b/>
        </w:rPr>
        <w:t>E. 5</w:t>
      </w:r>
    </w:p>
    <w:p>
      <w:r>
        <w:t>Selon 11 al. 1 aLAVI, toute victime d'une infraction commise en Suisse peut demander une indemnisation ou une réparation morale dans le canton dans lequel l'infraction a été commise. L'art. 12 al. 1 er aLAVI fixe les conditions d'octroi de l'indemnité en prévoyant que la victime a droit à une indemnité pour le dommage qu'elle a subi, si ses revenus déterminants ne dépassent pas un certain montant. a) Comme en matière de responsabilité civile, le droit à l'indemnité au sens de l'aLAVI suppose tout d'abord un lien de causalité naturelle entre l'événement et le dommage (arrêt 1A.252/2004 du 25 février 2005 consid. 4.2). L'exigence d'un rapport de causalité naturelle entre l'événement et une atteinte à la santé est remplie lorsqu'il y a lieu d'admettre que, sans l'événement, le dommage ne se serait pas produit du tout, ou qu'il ne serait pas survenu de la même manière. Il n'est pas nécessaire que l'événement soit la cause unique ou immédiate de l'atteinte à la santé; il faut et il suffit que l'événement dommageable, associé éventuellement à d'autres facteurs, ait provoqué l'atteinte à la santé physique ou psychique de la victime, c'est-à-dire qu'il se présente comme la condition sine qua non de celle-ci (arrêt 8C_520/2011 du 30 avril 2012, consid.</w:t>
      </w:r>
    </w:p>
    <w:p>
      <w:r>
        <w:rPr>
          <w:b/>
        </w:rPr>
        <w:t>E. 6</w:t>
      </w:r>
    </w:p>
    <w:p>
      <w:r>
        <w:t>Le recourant conteste également le montant de 5'000 fr. que la décision attaquée lui alloue au titre de réparation du tort moral. Il demande qu'il soit porté à 40'000 fr., ce qui correspond au montant de la réparation morale à laquelle ses agresseurs ont été condamnés par la Cour civile. Suivant l'art. 12 al. 2 aLAVI, une somme peut être versée à la victime à titre de réparation morale, indépendamment de son revenu, lorsque celle-ci a subi une atteinte grave et que des circonstances particulières le justifient. a) De façon générale, la LAVI n’a pas pour but l’indemnisation intégrale du dommage. Le législateur n’a en effet pas voulu, en mettant en place le système d’indemnisation de la LAVI, assurer à la victime une réparation pleine, entière et inconditionnelle du dommage qu’elle a subi (ATF 131 II 121 consid. 2.2; 129 II 312 consid. 2.3).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128 II 49 consid. 4.3). La différence de nature entre l’indemnité LAVI et la réparation civile a pour conséquence que la première n’atteint pas automatiquement le montant de la seconde et qu’elle peut donc s’en écarter en fonction des circonstances (ATF 125 II 169 consid. 2b/bb ; arrêt du TF 1A.235/2000 du 21 février 2001 consid. 3a ; Alexandre Guyaz , L'indemnisation du tort moral en cas d'accident, SJ 125 II 1, p. 38 s.). Pour ce qui est de la somme pouvant être versée à la victime à titre de réparation morale, l’ancienne LAVI ne contient aucune disposition sur la détermination de cette indemnité. Selon la jurisprudence, il faut appliquer par analogie les principes correspondant aux articles 47 et 49 CO, en tenant compte cependant de ce que le système d'indemnisation du dommage et du tort moral prévu par la loi fédérale répond à l'idée d'une prestation d'assistance, et non pas à celle d'une responsabilité de l'Etat (arrêt du TF 1A.228/2004 du 3 août 2005 consid. 10.2 et les références; ATF 123 II 425 consid. 4c; Alexandre Guyaz , op. cit., p. 38 s.).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pouvait pas être estimé rigoureusement et mathématiquement, comme le dommage matériel, et que la décision d’accorder une réparation morale, de même que son montant, relèvent surtout de l’équité (ATF 128 II 49 consid. 4.2; 123 II 210 consid. 3b/cc). Le large pouvoir d'appréciation reconnu à l'autorité d'indemnisation n'a comme principales limites que le respect de l'égalité de traitement et l'interdiction de l'arbitraire (ATF 129 II 312 consid. 2.3; 125 II 169 consid. 2b/bb, qui renvoie à Gomm/Stein/Zehntner , Kommentar zum Opferhilfegesetz, 1 ère éd. 1995, n. 26 ad art. 12 LAVI p. 184 s.). La faute concomitante de la victime et l’acceptation du risque peuvent être des motifs de suppression ou de réduction de l’indemnité ; constituent par exemple de tels motifs le mode de vie, le comportement provocateur ou agressif de la victime ou encore la participation volontaire de celle-ci à une activité illicite (Franz Werro , Commentaire romand, 2 ème éd. 2012, n. 16 ad intro. art. 47-49 CO).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(arrêt du TF 1A.235/2000 du 21 février 2001 consid. 5b/aa; 1A.20/2002 du 4 juillet 2002 consid. 4.2; Cédric Mizel , La qualité de victime LAVI et la mesure actuelle des droits qui en découlent, JdT 2003 IV 38, n. 115 p. 96 s. et les références). b) Dans un arrêt rendu en 2010, la Cour de droit administratif et public du Tribunal cantonal a exposé dans le détail la casuistique en matière d'indemnités LAVI pour tort moral (GE.2009.0206 du 17 février 2010 consid. 5b ss): " b) (…)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 Dans l’arrêt précité (GE.2009.0206 du 17 février 2010 ), l’indemnité accordée à un gendarme mordu à l’annulaire droit lors d’une intervention, partiellement amputé (pulpe de l’annulaire droit) et définitivement handicapé par la persistance de douleurs au moment de l’appui et des troubles de la sensibilité, a été augmentée de 2'500 à 4'000 francs. Dans l'arrêt GE.2012.0054 du 19 décembre 2012, le tribunal a confirmé une indemnité de 2'000 fr. allouée à la victime d'une agression frappée une première fois au visage, ce qui l'a fait tomber, puis a reçu alors qu'elle était à terre, de nombreux coups de pied au visage, au point de perdre connaissance. Suite à ces fait, la victime a notamment souffert d'une fracture du nez, ayant nécessité une intervention chirurgicale, de contusions ainsi que d'un traumatisme crânio-cérébral mineur et de douleurs dentaires. Il s'agit de séquelles qui ont été subies dans les mois suivants l'infraction, sans toutefois que l'on soit en présence d'une atteinte durable importante. Par ailleurs, la victime n'a pas établi, dans le contexte de la procédure de recours, qu'elle souffrait encore de séquelles psychiques. En outre, s elon la pratique judiciaire répertoriée dans la doctrine ( Gomm//Zehnter, Kommentar zum Opferhilfegesetz, 3 ème éd. 2009, n. 13 ad art. 23 LAVI p. 196 ss),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d) Dans le cas présent, le recourant a été frappé une première fois au visage par son agresseur, puis, deux autres personnes se sont jointes à l'agresseur pendant l'altercation. Alors que le recourant se trouvait à terre, il a été roué de coups de pieds et de poings sur tout le corps. Le recourant a subi un traumatisme crânio-cérébral et a perdu connaissance. Sur le plan physique, il a eu quelques plaies superficielles au visage, des hématomes sur une joue, les bras et les avants-bras ainsi qu'une griffure. Le recourant s'est plaint ensuite de troubles auditifs. Le tribunal de police qui a jugé les agresseurs a considéré que l'on se trouvait dans le registre supérieur de gravité des lésions corporelles simples. Par la suite, le recourant se plaint de maux de tête, de troubles du sommeil et de vertiges. Il apparaît déprimé, anxieux, irritable, replié sur lui-même. Dans un contexte de fuite de contact avec ses agresseurs, le recourant s'établit sur le territoire d'un autre canton. Petit à petit, il ne peut plus assumer son travail. Sur le plan psychique, le recourant a présenté un état de stress post-traumatique suite à l'agression, qui a ensuite évolué vers une modification durable de la personnalité avec une présentation particulièrement grave de ce trouble. Les experts ont également posé chez le recourant un diagnostic d'épisode dépressif sévère avec symptômes psychotiques, le tableau s'yccompagnant d'éléments psychotiques probablement de type hallucinations auditives associés à une symptomatologie anxieuse à la limite de la désorganisation, des accès d'angoisse incontrôlables et difficilement verbalisables et jugulables. Le recourant est en incapacité de travail totale depuis le mois d'août 2005. Cette incapacité de travail totale est durable. Comme vu plus haut, elle est en relation de causalité naturelle et adéquate avec l'agression. Les troubles psychiques du recourant n'ont pas seulement eu un effet sur sa capacité de travail mais aussi sur sa vie personnelle et familiale. Les renseignements médicaux font état d'une grande souffrance. Un sentiment de dévalorisation et de culpabilité ainsi qu'un retrait social important sont constatés. A son entrée à Malévoz, des manifestations de haute agressivité (savoir plusieurs tentatives de suicide par accident de voiture, veinosection, prise de médicaments) et un comportement auto-destructif permanent avec consommation excessive d'alcool chez le recourant sont relatés. La famille est décrite dans l'expertise des Drs Y.________ et Z.________ comme en grande difficulté (p. 15). La compagne du recourant est exténuée et désemparée. Les enfants présentent des difficultés. En définitive, le recourant a été victime de lésions corporelles qui ont été qualifiées de simples. Toutefois, vu l'atteinte sur le plan psychique, le cas devrait plutôt se rapprocher du haut de la fourchette dégagée par la jurisprudence rappelée ci-dessus que de son milieu. L'indemnité de 5'000 fr. allouée par l'autorité intimée apparaît dès lors comme insuffisante et doit être équitablement portée à 7'500 francs.</w:t>
      </w:r>
    </w:p>
    <w:p>
      <w:r>
        <w:rPr>
          <w:b/>
        </w:rPr>
        <w:t>E. 7</w:t>
      </w:r>
    </w:p>
    <w:p>
      <w:r>
        <w:t>Les considérants qui précèdent conduisent à l'admission partielle du recours. Le présent arrêt est rendu sans frais, vu l’art. 16 al. 1 aLAVI (ATF 122 II 211 consid. 4b p. 219). Le recourant, qui obtient gain de cause a droit à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