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GE.2014.0191 vom 16. Juni 2015</w:t>
      </w:r>
    </w:p>
    <w:p>
      <w:r>
        <w:t>VD Tribunal cantonal, 2015-06-16, FR</w:t>
      </w:r>
    </w:p>
    <w:p>
      <w:r>
        <w:rPr>
          <w:b/>
        </w:rPr>
        <w:t xml:space="preserve">Quelle: </w:t>
      </w:r>
      <w:r>
        <w:t>https://mcp.opencaselaw.ch/entscheid/vd_omni_GE.2014.0191</w:t>
      </w:r>
    </w:p>
    <w:p>
      <w:r>
        <w:t>FR: VD_OMNI GE.2014.0191 du 16 juin 2015</w:t>
      </w:r>
    </w:p>
    <w:p>
      <w:r>
        <w:t>IT: VD_OMNI GE.2014.0191 del 16 giugno 2015</w:t>
      </w:r>
    </w:p>
    <w:p>
      <w:pPr>
        <w:pStyle w:val="Heading2"/>
      </w:pPr>
      <w:r>
        <w:t>Regeste</w:t>
      </w:r>
    </w:p>
    <w:p>
      <w:r>
        <w:t>X.________/Service juridique et législatif | Confirmation de l'allocation d'une indemnité pour tort moral de 1'500 fr. à un homme agressé à coups de poings par un inconnu. Les lésions physiques, qui n'ont donné lieu qu'à un arrêt de travail de deux jours et n'ont nécessité qu'un traitement antalgique, n'ont pas entraîné de complications ou de séquelles particulières. Quant aux atteintes psychiatriques (état de stress post-traumatique, épisode dépressif moyen), elles n'ont occasionné ni hospitalisation, ni invalidité, ni mise en danger de la vie du recourant, lequel a recouvré progressivement une pleine capacité de travail après quelques mois. Pas de violation du principe de l'égalité de traitement ou de l'interdiction de l'arbitraire vu la jurisprudence en la matière.</w:t>
      </w:r>
    </w:p>
    <w:p>
      <w:pPr>
        <w:pStyle w:val="Heading2"/>
      </w:pPr>
      <w:r>
        <w:t>Erwägungen</w:t>
      </w:r>
    </w:p>
    <w:p>
      <w:r>
        <w:rPr>
          <w:b/>
        </w:rPr>
        <w:t>E. 1</w:t>
      </w:r>
    </w:p>
    <w:p>
      <w:r>
        <w:t>a) Le Tribunal cantonal, soit la Cour de droit administratif et public, est compétent pour statuer sur le présent recours en vertu de l'art. 16 al. 1 de la loi vaudoise du 24 février 2009 d'application de la loi fédérale du 23 mars 2007 sur l'aide aux victimes d'infractions (LVLAVI; RSV 312.41) et de l'art. 92 al. 1 de la loi vaudoise du 28 octobre 2008 sur la procédure administrative (LPA-VD; RSV 173.36). b) Déposé dans le délai légal de trente jours (cf. art. 95 LPA-VD), le recours est intervenu en temps utile et satisfait par ailleurs aux autres conditions formelles de recevabilité (cf. art. 79 LPA-VD, applicable par renvoi de l'art. 99 LPA-VD). Il y a donc lieu d'entrer en matière sur le fond.</w:t>
      </w:r>
    </w:p>
    <w:p>
      <w:r>
        <w:rPr>
          <w:b/>
        </w:rPr>
        <w:t>E. 2</w:t>
      </w:r>
    </w:p>
    <w:p>
      <w:r>
        <w:t>Le dossier de la cause étant suffisamment complet pour permettre à la Cour de céans de statuer en toute connaissance de cause, l'audition du recourant, telle que requise par ce dernier, ne se justifie pas. Il n'en résulte pas de violation du droit d'être entendu de l'intéressé (cf. TF 2C_1159/2014 du 4 avril 2015 consid.</w:t>
      </w:r>
    </w:p>
    <w:p>
      <w:r>
        <w:rPr>
          <w:b/>
        </w:rPr>
        <w:t>E. 2.1</w:t>
      </w:r>
    </w:p>
    <w:p>
      <w:r>
        <w:t>et les références).</w:t>
      </w:r>
    </w:p>
    <w:p>
      <w:r>
        <w:rPr>
          <w:b/>
        </w:rPr>
        <w:t>E. 3</w:t>
      </w:r>
    </w:p>
    <w:p>
      <w:r>
        <w:t>Le litige porte sur le montant de l'indemnité pour tort moral alloué au recourant au titre de l'aide aux victimes d'infractions.</w:t>
      </w:r>
    </w:p>
    <w:p>
      <w:r>
        <w:rPr>
          <w:b/>
        </w:rPr>
        <w:t>E. 4</w:t>
      </w:r>
    </w:p>
    <w:p>
      <w:r>
        <w:t>a) Aux termes de l'art. 1 al. 1 de la loi fédérale du 23 mars 2007 sur l'aide aux victimes d'infractions (LAVI; RS 312.5),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En l'occurrence, il n'est pas contesté que le recourant revêt la qualité de victime et qu'il n'a pas obtenu réparation jusqu'à présent. L'intéressé considère néanmoins que le montant qui lui a été alloué à titre de réparation morale, par 1'500 fr., est dérisoire et réclame qu'il soit porté à 45'000 francs.</w:t>
      </w:r>
    </w:p>
    <w:p>
      <w:r>
        <w:rPr>
          <w:b/>
        </w:rPr>
        <w:t>E. 5</w:t>
      </w:r>
    </w:p>
    <w:p>
      <w:r>
        <w:t>a) Dans son message relatif à la LAVI (FF 2005 p. 6683, spéc. pp. 6741 s.),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ainsi pas à être identique, dans son montant, à celle que verserait l’auteur de l’infraction. Dans son guide relatif à la fixation du montant de la réparation morale à titre d’aide aux victimes d’infractions (disponible sur internet à l'adresse suivante: https://www.bj.admin.ch/dam/data/bj/gesellschaft/opferhilfe/hilfsmittel/leitf-genugtuung-ohg-f.pdf), l'Office fédéral de la Justice (ci-après: OFJ) rappelle que le montant de la réparation morale est plafonné dans la nouvelle loi: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Il convient donc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(TF 1A.70/2004 du 7 juillet 2004 consid. 2.2 et les références; CDAP GE.2012.0055 du 21 août 2012 consid. 3a et les références). b)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ATF 123 II 210 consid. 3b/cc). Le large pouvoir d'appréciation reconnu à l'autorité d'indemnisation n'a comme principales limites que le respect de l'égalité de traitement et l'interdiction de l'arbitraire (ATF 129 II 312 consid. 2.3; ATF 125 II 169 consid. 2b/bb; CDAP GE.2012.0196 consid. 3b et les références).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(CDAP GE.2012.0196 du 30 janvier 2013 consid. 3b; CDAP GE.2012.0138 du 28 janvier 2013 consid. 3b et la référence;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1C_296/2012 du 6 novembre 2012 consid. 3.2.2 ).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 LAVI (TF 1A.235/2000 du 21 février 2001 consid. 5c et les références; CDAP GE.2012.0196 du 30 janvier 2013 consid. 3b et les références; CDAP GE.2012.0138 du 28 janvier 2013 consid. 3b et les références ). c) Pour ce qui est de la somme pouvant être versée à la victime à titre de réparation morale, la LAVI ne contient aucune disposition sur la détermination de cette indemnité. Selon la jurisprudence, il faut appliquer par analogie les principes correspondant aux art. 47 et 49 du code des obligations du 30 mars 1911 (CO; RS 220),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ATF 127 IV 215 consid. 2a, JT 2003 IV 129 et la référence; TF 6B_405/2010 du 1 er octobre 2010 consid. 2.3; Franz Wer ro, in: Commentaire romand, Code des obligations I, Bâle 2003, n. 22 ad art. 47 CO). A l'inverse, l'existence d'une faute de la part de la victime peut conduire à une réduction de l'indemnité pour tort moral. Cela découle du texte clair de l'art. 13 al. 2 aLAVI et de l'application par analogie des règles relatives à la responsabilité civile (ATF 132 II 117 consid. 2.2.1; TF 1A.113/2006 du 10 octobre 2006 consid. 2.1). La jurisprudence précise clairement qu'une réduction de la réparation morale peut intervenir en cas de faute non seulement grave, mais aussi moyenne, voire légère (ATF 128 II 49 consid. 4.2 et les références). Il est ainsi admis que la faute concomitante de la victime et l’acceptation du risque peuvent être des motifs de suppression ou de réduction de l’indemnité; constituent par exemple de tels motifs le mode de vie, le comportement provocateur ou agressif de la victime ou encore la participation volontaire de celle-ci à une activité illicite (CDAP GE.2012.0196 du 30 janvier 2013 consid. 3c et les références; CDAP GE.2012.0138 du 28 janvier 2013 consid. 5a et les références ). Le montant alloué à titre de réparation morale ne peut ainsi pas être fixé selon un tarif constant, mais doit être adapté au cas concret. Cependant, cela n’exclut pas le recours à des éléments fixes qui servent de valeurs de référence (ATF 132 II 117 consid. 2.2.3; ATF 127 IV 215 consid. 2e, JT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CDAP GE.2012.0196 du 30 janvier 2013 consid. 3c et les références). Dans un arrêt du 28 janvier 2013 (GE.2012.0138 consid. 5a), la Cour de céans a exposé dans le détail la casuistique en matière d'indemnités LAVI pour tort moral allouées aux victimes de lésions corporelles, comme il suit: " - l'allocation d'un montant de 20'000 fr. à la victime d’un brigandage qualifié, commis au moyen d’une masse, gravement blessée à la tête et ayant subi une dépréciation psychique significative (cf. Gomm/Zehntner, ad art. 23 LAVI n° 13, p. 192, réf. cit.); - un montant de 15'000 fr. a été alloué à une autre victime d’un brigandage qualifié, commis au moyen d’un couteau, entravée à vie dans ses mouvements et durablement atteinte psychiquement (ibid., p. 193, réf. cit.); - un chauffeur de taxi séquestré et victime d’extorsion, ceci sous la menace d’une arme de poing, s’est vu, en raison d’un stress post-traumatique durable, reconnaître une indemnité de 10'000 fr. (ibid.); -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 dans l’ATF 1A.294/2005 du 7 septembre 2006, la victime, âgée de 77 ans, s’est vue allouer un montant de 5'000 francs.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 pour des brigandages qualifiés, des indemnités allant de 4'000 à 5'000 fr. ont été servies par les autorités cantonales entre 1998 et 2000: ainsi,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VIII/26-29, nos 12c, 12d, 14 et 15d, réf. citées); - 4'000 fr. à la caissière victime d’un braquage qui a ensuite souffert d’un état de stress post-traumatique; à l’épouse qui a été battue brutalement par son mari, menacée de mort, qui a souffert de blessures, de contusions et d’une dent cassée et a en partie perdu ses cheveux ; à la victime d’une blessure par balle dans la cuisse et dont l’activité sportive a dû être réduite (Gomm/Zehntner, op. cit., ad art. 23 LAVI n° 13, p. 196 ss, réf. citées); - 3'000 fr. à la victime de lésions corporelles dues à un coup de couteau dans le thorax qui a été en danger de mort; à l’épouse, qui a très régulièrement fait l’objet de maltraitance physique ; à la femme victime d’un braquage dans son kiosque, qui a été blessée à la tête, mais sans atteinte durable; à la personne attaquée avec un couteau, dont la vie a été mise en danger et qui a souffert de lésions corporelles, mais sans atteinte durable (ibid.); - 2'000 fr. pour des lésions corporelles simples avec des blessures à la tête, une perte de connaissance et une mise en danger de la vie, mais sans atteinte durable; à la victime qui, en essayant de mettre fin à une dispute, a reçu plusieurs coups de poing au visage et a perdu cinq dents ; à la personne qui a subi un braquage, reçu des coups de poing et de pied au visage et sur le corps, après être tombée à terre (ibid.); - 1'500 fr. à la personne qui a reçu sur le visage une assiette remplie de riz bouillant et qui a souffert de brûlures au deuxième degré; à la victime de menaces et de voies de fait multiples, qui a été durablement importunée après avoir mis fin à sa relation avec l’auteur des violences; à la victime d’une morsure à l’avant-bras et de coups de poing au visage; à la victime qui a eu des cauchemars après avoir été menacée avec une arme et séquestrée (ibid.); - 1'500 fr. a également été versé à la personne agressée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Aide aux victimes d'infractions et réparation du dommage, Genève 2009, p. 402); - 1'000 fr. à la victime de lésions corporelles simples qui a souffert d’une commotion cérébrale et de plaies ouvertes superficielles à la tête; à la victime d’un braquage lors duquel celle-ci a été frappée au visage et a reçu des coups de poing et de pied de deux hommes; pour des lésions corporelles simples au bras et à l’œil (Gomm/Zehntner, op. cit.); - la cour de céans a augmenté de 2'500 à 4'000 fr. l'indemnité versée dans le cas d’un gendarme mordu à l’annulaire droit lors d’une intervention, partiellement amputé (pulpe de l’annulaire droit) et définitivement handicapé par la persistance de douleurs au moment de l’appui et des troubles de la sensibilité (arrêt GE.2009.0113 du 22 février 2011); - plus récemment, la cour de céans a confirmé l'allocation d'une indemnité pour tort moral de 1'500 fr. en faveur d'une personne qui avait été agressée gratuitement à la machette et blessée à la main droite, alors que l'agresseur ne visait rien de moins que sa tête. La victime avait subi une plaie de la face palmo-cubitale du poignet droit avec section complète du nerf et de l'artère cubitale, des fléchisseurs superficiels et profonds de l'annulaire et de l'auriculaire, du petit palmaire, ainsi qu'une fracture transversale du pisiforme. Si elle n'avait été hospitalisée qu'un jour, la victime avait dû subir une longue réadaptation, notamment 36 séances d'ergothérapie. Au titre de seule atteinte durable, voire permanente, elle demeurait incapable de tenir quelque chose avec son annulaire et son auriculaire de la main droite (arrêt GE.2012.132 du 24 octobre 2012) ". Reste encore à citer les derniers arrêts rendus par la cour de céans en la matière, résumés ci-dessous: - 1'500 fr.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(cf. CDAP GE.2012.0138 du 28 janvier 2013); - 3'000 fr. à la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avait eu un suivi psychiatrique pendant la durée de son arrêt maladie de deux mois à 100% et un mois à 50%, à raison de deux fois par semaine initialement puis une fois par semaine, suivi qu'elle avait cependant interrompu de sa propre initiative (CDAP GE.2012.0196 du 30 janvier 2013); - 3'500 fr. dans le cas d'une victime défigurée par un coup de couteau lui ayant laissé sur la joue une cicatrice oblique de 6 cm de long et 2 à 3 mm de large, ainsi qu'une cicatrice punctiforme de 4 mm de diamètre (cf. CDAP GE.2013.0089 du 12 septembre 2013); - 1'000 fr. à une femme victime d'une fracture de l'épaule après avoir été poussée dans les escaliers par son ancien compagnon, dans la mesure où la vie de la susnommée n'a pas été mise en danger, où sa blessure n'a pas nécessité d'hospitalisation, où son incapacité de travail dans une activité correspondant à sa formation professionnelle de base était quasi nulle et où l'amendement des troubles psychiques présentés dépendait essentiellement de la bonne volonté de l'intéressée (cf. CDAP GE.2013.0216 du 2 décembre 2014).</w:t>
      </w:r>
    </w:p>
    <w:p>
      <w:r>
        <w:rPr>
          <w:b/>
        </w:rPr>
        <w:t>E. 6</w:t>
      </w:r>
    </w:p>
    <w:p>
      <w:r>
        <w:t>En l'espèce, le recourant a été agressé en ville par un inconnu, qui l'a insulté et lui a asséné plusieurs coups de poings au visage, sans raison aucune. Se sont ensuivies différentes blessures au visage, au bras droit et à la cuisse droite, telles que saignements, contusions et ecchymoses, dûment constatées médicalement. Ces lésions n'ont toutefois donné lieu qu'à un arrêt de travail de deux jours et n'ont nécessité qu'un traitement antalgique. Il ne résulte pas davantage de l'instruction que leur guérison aurait fait l'objet de complications particulières ou que le recourant conserverait des séquelles physiques quelconques à l'heure actuelle, ce qu'il ne prétend d'ailleurs pas. L'intéressé insiste uniquement sur la gravité des répercussions de l'agression sur sa santé psychique. A cet égard, les pièces médicales au dossier attestent le développement d'un état de stress post-traumatique et d'un épisode dépressif moyen consécutivement à l'événement incriminé. En raison de ces symptômes, le recourant s'est retrouvé en incapacité de travail à 100 % dès le 28 août 2012, à 50 % du 12 novembre au 15 décembre 2012, puis de nouveau à 100 % jusqu'au 11 février 2013, date à compter de laquelle il a pu reprendre progressivement son activité. Les médecins consultés font notamment état de troubles du sommeil, d'un abaissement de l'humeur avec une certaine irritabilité, de difficultés de concentration et d'une perte d'intérêt pour d'anciennes activités. Ils décrivent aussi une perte d'estime et de confiance en soi, des souvenirs répétitifs et envahissants engendrant un sentiment de détresse, voire même une peur de blesser autrui ou de mourir. Ces séquelles psychologiques sont indéniables et auraient pu apparaître, selon le psychiatre, chez toute autre personne confrontée à pareil événement. Lors de son suivi toutefois, la psychologue a pu constater à deux reprises chez son patient une amélioration de la symptomatologie dépressive sous médication. Au terme de son évaluation, elle a considéré que le pronostic était bon, moyennant la poursuite du traitement antidépresseur et psychothérapeutique. Le psychiatre a pour sa part relevé que ledit traitement était adéquat, mais que des difficultés familiales et administratives venaient altérer le processus de guérison. Ce nonobstant, force est de constater que le recourant a su recouvrer, certes progressivement, une pleine capacité de travail après quelques mois, capacité qu'il maintient depuis 2013 de manière stable et durable. Enfin, il sied de relever que la vie de l'intéressé n'a fort heureusement jamais été mise en danger, que son état de santé n'a pas nécessité d'hospitalisation et qu'il n'est résulté aucune invalidité de l'événement. Compte tenu de ces éléments, des précédents jurisprudentiels précités (cf. consid. 5c supra) et de l'ensemble des circonstances du cas d'espèce, il appert que l'autorité intimée n'a pas versé dans l'arbitraire ni violé le principe de l'égalité de traitement en allouant une somme de 1'500 fr. au recourant à titre de réparation morale.</w:t>
      </w:r>
    </w:p>
    <w:p>
      <w:r>
        <w:rPr>
          <w:b/>
        </w:rPr>
        <w:t>E. 7</w:t>
      </w:r>
    </w:p>
    <w:p>
      <w:r>
        <w:t>Il s'ensuit que le recours, mal fondé, doit être rejeté et la décision attaquée confirmée. Vu l'issue du litige, le recourant, qui succombe, n'a pas droit à des dépens (cf. art. 55 al. 1 a contrario LPA-VD). Il n'y a pas lieu de percevoir de frais de justice (cf. art. 30 al. 1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