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GE.2014.0165 vom 27. April 2015</w:t>
      </w:r>
    </w:p>
    <w:p>
      <w:r>
        <w:t>VD Tribunal cantonal, 2015-04-27, FR</w:t>
      </w:r>
    </w:p>
    <w:p>
      <w:r>
        <w:rPr>
          <w:b/>
        </w:rPr>
        <w:t xml:space="preserve">Quelle: </w:t>
      </w:r>
      <w:r>
        <w:t>https://mcp.opencaselaw.ch/entscheid/vd_omni_GE.2014.0165</w:t>
      </w:r>
    </w:p>
    <w:p>
      <w:r>
        <w:t>FR: VD_OMNI GE.2014.0165 du 27 avril 2015</w:t>
      </w:r>
    </w:p>
    <w:p>
      <w:r>
        <w:t>IT: VD_OMNI GE.2014.0165 del 27 aprile 2015</w:t>
      </w:r>
    </w:p>
    <w:p>
      <w:pPr>
        <w:pStyle w:val="Heading2"/>
      </w:pPr>
      <w:r>
        <w:t>Regeste</w:t>
      </w:r>
    </w:p>
    <w:p>
      <w:r>
        <w:t>X.________ c/Département du territoire et de l'environnement, Service de la consommation et des affaires vétérinaires | Chien qui a été impliqué dans 7 incidents en à peine plus d'un an. Confirmation de la mesure prononcée par le Vétérinaire cantonal, à savoir une inderdiction de détenir ou de laisser détenir par une autre personne le chien sur le territoire vaudois. Cette mesure respecte le principe de proportionnalité, aucune alternative moins incisive n'étant envisageable.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d'être entendu, tel qu'il est garanti par l'art. 29 al. 2 de la Constitution fédérale de la Confédération suisse du 18 avril 1999 (Cst.; RS 101),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(ATF 137 IV 33 consid. 9.2 p. 48 s.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b) En l'espèce, le recourant sollicite la mise en oeuvre d'une expertise comportementale du chien. Selon la jurisprudence (TF 2C_545/2014 du 9 janvier 2015 consid. 3 et 2C_724/2008 du 16 février 2009 consid. 3.3), une expertise du comportement social et agressif d'un chien ne peut renseigner l'autorité que sur le potentiel de dangerosité de l'animal. Or un tel renseignement est inutile lorsque la dangerosité de celui-ci s'est déjà clairement manifestée. Dans le cas particulier, les différents incidents dans lesquels " Y.________ " a été impliqué, notamment celui du 4 mars 2013, confirment le caractère dangereux de l'animal comme on le verra ci-après (voir infra consid. 4). Il sont ainsi suffisants pour exclure une expertise. Il n'y a dès lors pas lieu de donner suite à la requête de l'intéressé. Le recourant requiert également une inspection locale. Il relève qu'une telle mesure d'instruction permettra à la cour de constater que la nouvelle clôture qu'il a fait installer sur sa propriété de 2******** respecte les instructions du Vétérinaire cantonal. Ce fait n'est toutefois pas contesté par les autorités intimée et concernée. Quant à la question de savoir si cette clôture est suffisante pour éviter de nouveaux incidents, en d'autres termes celle de la proportionnalité de la mesure contestée, elle sera examinée ci-après (voir infra consid. 5). Il ne se justifie dès lors pas non plus de donner suite à cette réquisition de preuve.</w:t>
      </w:r>
    </w:p>
    <w:p>
      <w:r>
        <w:rPr>
          <w:b/>
        </w:rPr>
        <w:t>E. 3</w:t>
      </w:r>
    </w:p>
    <w:p>
      <w:r>
        <w:t>a) Les dispositions du droit fédéral en matière de protection des animaux, fondées sur l'art. 80 de la Constitution fédérale de la Confédération suisse du 18 avril 1999 (Cst.; RS 101), visent la protection des animaux et non celle des êtres humains. Les aspects de police relatifs à la sécurité des personnes par rapport aux animaux relèvent de la compétence des cantons (ATF 133 I 172 consid. 2 p. 174; 2C_386/2007 du 31 octobre 2008 consid. 2.1). b) Sur le plan cantonal, la matière est régie par la LPolC, dont le but est de protéger les personnes et les animaux des agressions canines par des mesures préventives et répressives (art. 1).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LPolC et suivants. On relèvera ici que la race Boxer ne compte pas au nombre de celles considérées comme potentiellement dangereuses par le Conseil d'Etat et énumérées à l'art. 2 al. 1 du règlement du 14 novembre 2007 d'application de la LPolC (RLPolC; RSV 133.75.1). Le détenteur doit maintenir une sociabilisation suffisante de son chien envers les êtres humains et les autres animaux (art. 16 al. 1 LPolC). Tout détenteur d'un chien doit être en mesure de le maîtriser à tout moment par un moyen sonore ou par le geste, en particulier en présence de public ou d'animaux; à défaut, le chien doit être tenu en laisse et si nécessaire porter une muselière (art. 16 al. 2 LPolC). L'art. 24 LPolC prévoit que les vétérinaires, les médecins, les communes, les organes de la police et les éducateurs canins sont tenus d'annoncer au service les cas où un chien: a blessé ou agressé des êtres humains ou des animaux (let. a); présente des signes de troubles comportementaux, notamment des dispositions agressives élevées (let. b). Lorsqu'il a connaissance d'un cas d'agression, de morsure ou de suspicion d'agressivité, le service examine le cas et juge de l'opportunité d'une enquête; pour la réaliser, il sollicite les autorités communales (art. 25 LPolC). L'art. 26 LPolC dispose que tout chien suspect d'agressivité fait l'objet d'une expertise; le cas échéant, sur préavis préfectoral, il est séquestré sans délai et mis en fourrière (al. 1). L'al. 2 de cette même disposition prévoit que le service est compétent pour ordonner une expertise et pour proposer aux communes les mesures de proximité à prendre à l'encontre du chien ou du détenteur, notamment d'imposer: de suivre des cours d'éducation canine (let. a); de tenir le chien en laisse (let. b); le port de la muselière (let. c); la désignation des personnes autorisées à détenir le chien (let. d); en cas de récidive ou de problèmes graves, le chien doit être euthanasié (let. e). L'art. 28 LPolC, qui a trait aux mesures d'intervention, est rédigé en ces termes: " 1 Le service prend des mesures graduées en fonction de l'ampleur des dispositions agressives, telles que: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 )" c) Dans son exposé des motifs et projet de loi sur la police des chiens (Bulletin du Grand Conseil [BGC], août-septembre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maîtrisaient pas leurs chiens et mettaient ainsi en danger, parfois de manière sérieuse, la santé (physique et/ou psychique) des personnes qu'ils rencontraient; d'autres chiens ou d'autres animaux pouvaient également être la cible de chiens non maîtrisés dont le comportement pouvait aller jusqu'à entraîner la mort (p. 2802).</w:t>
      </w:r>
    </w:p>
    <w:p>
      <w:r>
        <w:rPr>
          <w:b/>
        </w:rPr>
        <w:t>E. 4</w:t>
      </w:r>
    </w:p>
    <w:p>
      <w:r>
        <w:t>Le recourant reproche à l'autorité intimée d'avoir retenu que " Y.________ " représentait un danger pour la sécurité publique. a) La notion de "chien dangereux" est définie à l'art. 3 al. 2 LPolC. Sont considérés comme tels les chiens, toutes races confondues, avec des antécédents avérés, soit ceux ayant déjà agressé des personnes ou des animaux ou qui présentent des dispositions agressives élevées selon les résultats de l’enquête prévue aux art. 25 LPolC et suivants. Cette notion de "chien dangereux" ne figurait pas le projet de loi du Conseil d'Etat. L'art. 3 du projet parlait en effet de "chiens agressifs" ; sa formulation était la suivante: "Art. 3 – Chiens agressifs Est considéré comme agressif tout chien qui, à dire d'expert mandaté par le Service vétérinaire, présente un risque élevé d'agression. L'agression est définie comme un acte dont le but apparent est une atteinte à l'intégrité physique d'une personne ou d'un animal, ou à l'intégrité psychique ou à la liberté d'une personne." L'exposé des motifs précisait ce qui suit par rapport à cette disposition (BGC, août-septembre 2006, p. 2824):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Après de longues et vives discussions, les députés ont finalement abandonné la notion de "chiens agressifs" et lui ont préféré celles de "chiens potentiellement dangereux" et de "chiens dangereux" . Ils n'ont pas clairement indiqué les motifs de ce changement, le débat ayant surtout porté sur la notion de "chiens potentiellement dangereux" et sur la question de savoir s'il fallait dresser une liste. Il ressort toutefois des discussions que les amendements apportés avaient pour objectif un durcissement de la loi (arrêt GE.2013.0079 consid. 4a). b) En l'espèce, il ressort des pièces du dossier que le chien " Y.________ " a été impliqué dans sept incidents entre septembre 2012 et novembre 2013, soit en à peine plus d'un an. En particulier, le 4 mars 2013, il a poursuivi une cycliste, l'a fait tomber et l'a mordue à plusieurs reprises, notamment à la tête, alors qu'elle était à terre. Le recourant relativise ces événements, en soulignant que " Y.________ " n'aurait pas causé de lésions corporelles graves. Certes – et heureusement – , aucune des victimes n'a été défigurée ou n'a subi d'atteinte permanente à l'intégrité physique. L'événement du 4 mars 2013 a néanmoins eu des conséquences relativement sérieuses. La victime a en effet souffert de nombreuses blessures, à savoir selon le constat médical établi " multiples lésions de morsures au niveau des deux jambes (&gt;10), avec hématome 15 cm de diamètre, cuisse droite (3), membre supérieur droit (&gt;10) avec hématome 15 cm de diamètre, membre supérieur gauche (&lt;10) – multiples lésions profondes de morsure au niveau du crâne (&lt;10) – une plaie en V au niveau du front, une plaie contuse au niveau du front ", qui ont nécessité une hospitalisation durant plusieurs jours. Quoi qu'il en soit et contrairement à ce que semble soutenir le recourant, l'existence de lésions corporelles graves n'est pas une condition pour conclure à la dangerosité du chien. La nature des blessures causées n'est qu'un élément à prendre en considération dans l'appréciation du cas. Si l'on se réfère au texte de l'art. 3 al. 2 LPolC, ce qui est en réalité déterminant pour qualifier un chien de " dangereux ", c'est la présence d'antécédents avérés ou de dispositions agressives élevées. Or, en l'occurrence, on ne saurait nier l'existence d'antécédents avérés. Les différents incidents survenus témoignent en effet d'une forte inclination du chien à adopter un comportement agressif. Certes, dans ses rapports d'évaluation des 3 octobre 2011 et 7 janvier 2013, la Dresse A.________ a conclu qu'on ne pouvait pas parler véritablement d'agression, mais qu'il s'agissait plutôt d'un état " hyper ". Ces rapports sont toutefois antérieurs à l'événement le plus grave du 4 mars 2013, lors duquel le chien s'est acharné sur sa victime, la mordant à plusieurs reprises. Ils ne sont donc pas décisifs. Le recourant relève encore que " Y.________ " n'aurait fait l'objet d'aucune plainte depuis plusieurs mois. Cette affirmation doit toutefois être prise avec précaution, dans la mesure où le chien se trouve en Italie depuis le mois d'avril 2013 et qu'on ne dispose pas du dossier des autorités vétérinaires italiennes. Au regard des différents incidents survenus, en particulier de celui du 4 mars 2013, c'est à juste titre que l'autorité intimée a retenu que " Y.________ " représentait un danger et qu'il devait faire l'objet de mesures. Il reste à examiner si l'interdiction faite au recourant ou à toute autre personne de détenir le chien sur le territoire vaudois respecte le principe de proportionnalité, ce que l'intéressé conteste.</w:t>
      </w:r>
    </w:p>
    <w:p>
      <w:r>
        <w:rPr>
          <w:b/>
        </w:rPr>
        <w:t>E. 5</w:t>
      </w:r>
    </w:p>
    <w:p>
      <w:r>
        <w:t>Le recourant soutient que d'autres mesures moins incisives auraient pu être envisagées, comme par exemple de l'enjoindre de laisser " Y.________ ", lorsqu'il est en Suisse, exclusivement dans sa propriété de 2******** ou de ne le sortir qu'en laisse et seul dans les lieux publics. a) L'art. 28 LPolC énumère une série de mesures à prendre en fonction de l'ampleur des dispositions agressives du chien. Il s'agit d'une liste non exhaustive qui permet la mise en oeuvre d'autres mesures de sécurité (arrêt GE.2011.0197 du 6 juin 2012, consid. c). L'euthanasie représente la plus sévère des mesures mentionnées à l'art. 28 LPolC (arrêts GE.2011.0197 précité et GE.2010.0085 du 15 février 2011). Les travaux préparatoires la qualifient de " mesure la plus radicale pour le chien " (BGC août-septembre 2006, p. 2828). Le Tribunal fédéral la désigne également par les termes de " mesure ultime " (TF 2P.52/2007 du 5 juillet 2007 consid. 5.3). D'une manière générale, le choix de la mesure adéquate doit répondre aux exigences du principe de la proportionnalité. Ce dernier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voir sur tous ces points, ATF 136 IV 97 consid. 5.2.2 p. 104 et 135 I 176 consid. 8.1 p. 186). b) En l'espèce, il ressort des pièces du dossier que le chien " Y.________ " a déjà fait l'objet de mesures avant l'interdiction litigieuse. Ainsi, après le deuxième incident, il a été soumis à une première évaluation comportementale qui a mis en évidence un " manque d'autocontrôle ". Le Vétérinaire cantonal a dès lors ordonné au recourant d'entreprendre des cours d'éducation canine avec son chien, ce qu'il a fait pendant trois mois avant d'abandonner par manque de temps. Après le cinquième incident, " Y.________ " a été soumis à une nouvelle évaluation comportementale qui a confirmé un problème de comportement (" le chien paraît plus calme sans Z.________ [...] mais peut soudainement s'exciter de plus en plus en sautant sur les personnes et en cherchant à les mordre "). Pour éviter les errances, le Vétérinaire cantonal a ordonné la construction d'une clôture parfaitement hermétique. Deux autres incidents sont néanmoins survenus encore par la suite. Force est dès lors d'admettre que les mesures qui ont été mises en oeuvre jusqu'à présent s'avèrent inefficaces sur le plan de la sécurité publique. La nouvelle clôture ne règle en effet que les problèmes d'errances. La chronologie des événements montre du reste que d'autres incidents ont eu lieu après son installation. Les cours d'éducation canine mis en place n'ont pour leur part pas permis de corriger les comportements et réactions déviants de " Y.________ ". Enjoindre le recourant de promener son chien seul n'apparaît pas non plus comme une solution suffisante pour écarter tout danger. Il convient de souligner à cet égard que le dernier incident survenu en Italie a été commis alors que " Y.________ " se trouvait sans " Z.________ ". En définitive, on ne voit pas quelle mesure moins incisive que celle prononcée serait envisageable. On rappelle que l'interdiction litigieuse ne prive en effet le recourant de son chien que lorsqu'il se trouve sur territoire vaudois, notamment lorsqu'il se rend dans sa propriété de 2********, son domicile principal étant en Italie. L'atteinte à la liberté personnelle de l'intéressé est ainsi limitée. En conséquence, l'interdiction faite au recourant ou à toute autre personne de détenir le chien sur le territoire vaudois n'apparaît pas disproportionnée compte tenu de l'ensemble des circonstances.</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