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GE.2014.0078 vom 24. September 2014</w:t>
      </w:r>
    </w:p>
    <w:p>
      <w:r>
        <w:t>VD Tribunal cantonal, 2014-09-24, FR</w:t>
      </w:r>
    </w:p>
    <w:p>
      <w:r>
        <w:rPr>
          <w:b/>
        </w:rPr>
        <w:t xml:space="preserve">Quelle: </w:t>
      </w:r>
      <w:r>
        <w:t>https://mcp.opencaselaw.ch/entscheid/vd_omni_GE.2014.0078</w:t>
      </w:r>
    </w:p>
    <w:p>
      <w:r>
        <w:t>FR: VD_OMNI GE.2014.0078 du 24 septembre 2014</w:t>
      </w:r>
    </w:p>
    <w:p>
      <w:r>
        <w:t>IT: VD_OMNI GE.2014.0078 del 24 settembre 2014</w:t>
      </w:r>
    </w:p>
    <w:p>
      <w:pPr>
        <w:pStyle w:val="Heading2"/>
      </w:pPr>
      <w:r>
        <w:t>Regeste</w:t>
      </w:r>
    </w:p>
    <w:p>
      <w:r>
        <w:t>X.________, Y.________ c/Office de l'état civil du Nord vaudois, Service de la population Division étrangers | Confirmation du refus de l'autorité d'état civil de célébrer le mariage d'une Marocaine avec un Suisse. Le fait que la recourante souhaite depuis l'enfance vivre en Europe, qu'elle ait cherché un fiancé "européen" par le biais d'un site de rencontre sur internet, la précipitation avec laquelle la demande en mariage a eu lieu, le fait que la recourante ne se soit pas véritablement intéressée à la vie de son fiancé, en particulier aux troubles psychiques dont il souffre, et l'absence de projets communs sont des éléments objectifs qui montrent que la fiancée ne veut manifestement pas fonder une communauté conjugale avec le recourant mais cherche à éluder les dispositions sur l'admission et le séjour des étrangers.</w:t>
      </w:r>
    </w:p>
    <w:p>
      <w:pPr>
        <w:pStyle w:val="Heading2"/>
      </w:pPr>
      <w:r>
        <w:t>Erwägungen</w:t>
      </w:r>
    </w:p>
    <w:p>
      <w:r>
        <w:rPr>
          <w:b/>
        </w:rPr>
        <w:t>E. 1</w:t>
      </w:r>
    </w:p>
    <w:p>
      <w:r>
        <w:t>La contestation porte sur le refus de l'Office de l'état civil de concourir à la célébration du mariage des recourants, fondé sur l'art. 97a du Code civil suisse du 10 décembre 1907 (CC; RS 210) parce que, selon le texte de cette disposition légale, " l'un des fiancés ne veut manifestement pas fonder une communauté conjugale mais éluder les dispositions sur l'admission et le séjour des étrangers ". Le droit cantonal prévoit en principe une voie de recours au département en charge de l'état civil, lequel est l'autorité de surveillance des offices (cf. art. 31 de la loi vaudoise du 25 novembre 1987 sur l'état civil [LEC]; RSV 211.11). Toutefois, lorsque la Direction de l'état civil, qui est l'organe compétent au niveau du département, a participé à la procédure en donnant son avis dans un cas concret – c'est ce qui s'est produit dans le cas particulier, cette Direction ayant traité certains aspects de la procédure directement avec les fiancés –, la voie du recours administratif au département n'est plus disponible; c'est le Tribunal cantonal qui est l'autorité de recours cantonale (cf. arrêt CDAP GE.2012.0160 du 3 septembre 2013 et la réf.cit; GE.2012.0200 du 9 avril 2013). Telle est du reste la voie de droit qui a été indiquée dans la décision attaquée. Les fiancés ont donc, à juste titre, adressé leur recours à la Cour de droit administratif et public. Ce recours a été déposé dans le délai légal de 30 jours (art. 95 de la loi du 28 octobre 2008 sur la procédure administrative [LPA-VD]; RSV 173.36) et satisfait aux autres conditions formelles de recevabilité (art. 79 al. 1 LPA-VD, applicable par renvoi de l'art. 99 LPA-VD), de sorte qu'il y a lieu d'entrer en matière sur le fond.</w:t>
      </w:r>
    </w:p>
    <w:p>
      <w:r>
        <w:rPr>
          <w:b/>
        </w:rPr>
        <w:t>E. 2</w:t>
      </w:r>
    </w:p>
    <w:p>
      <w:r>
        <w:t>Les recourants contestent la décision attaquée en faisant valoir que deux personnes qui font connaissance par le bais d'internet peuvent tomber amoureuses, que c'est ce qui leur est arrivé, qu'ils s'aiment, qu'ils se connaissent très bien et ont des projets ensemble dont ceux de fonder une famille et d'acheter une maison au Maroc. a) Selon l'art. 97 CC, l'officier de l'état civil est compétent pour célébrer le mariage. Il peut refuser son concours lorsque l'un des fiancés ne veut manifestement pas fonder une communauté conjugale, mais éluder les dispositions sur l'admission et le séjour des étrangers (art. 97a CC, introduit par la loi fédérale du 16 décembre 2005 sur les étrangers [LEtr], RS 142.20; art. 74a al. 1 de l'ordonnance du 28 avril 2004 sur l'état civil [OEC]; RS 211.112.2). Il s'agit d'une concrétisation du principe de l'interdiction de l'abus de droit posée à l'art. 2 al. 2 CC. L'officier de l'état civil peut refuser son concours lorsque deux conditions cumulatives sont remplies. D'une part, les intéressés ne doivent avoir aucune volonté de fonder une communauté conjugale: ils ne souhaitent pas former une communauté de vie d'une certaine durée, voire durable, à caractère en principe exclusif, présentant une composante tant spirituelle que corporelle et économique. D'autre part, ils doivent avoir l'intention d'éluder les dispositions sur l'admission et le séjour des étrangers. La réalisation de ces deux conditions doit être manifeste. La volonté de fonder une communauté conjugale est un élément intime qui, par la nature des choses, ne peut pas être prouvé directement. Le plus souvent, l'abus ne pourra être établi qu'au moyen d'un faisceau d'indices, notamment une grande différence d'âge entre les fiancés, l'impossibilité pour ceux-ci de communiquer, une méconnaissance réciproque, un paiement d'une somme d'argent, un mariage contracté alors qu'une procédure de renvoi est en cours ou que l'un des fiancés séjourne illégalement en Suisse (ATF 5A_347/2013 du 22 août 2013; ATF 5A_901/2012 du 23 janvier 2013 et les réf.cit.) Les directives de l'Office fédéral de l'état civil [OFEC] du 5 décembre 2007 n°10.07.12.01, dans leur teneur au 1 er janvier 2014, mentionnent quant à elles à titre exemplatif, parmi les indices à prendre en compte par les officiers d’état civil, les éléments suivants (ch. 2.4): le fait que l’un des fiancés fasse l’objet d’une procédure de renvoi en cours parce que, notamment, la décision d’autorisation de séjour n’est pas prolongée; que les fiancés se connaissent depuis peu de temps; qu’il existe entre eux une grande différence d’âge; que l’un des fiancés appartienne à un groupe marginal (alcoolique, toxicomane, prostitué/e); que les fiancés ont des difficultés à communiquer entre eux; qu’ils ne connaissent pas bien les conditions de vie de leur futur partenaire (situation familiale, logement, loisirs, etc.); qu’ils n’ont pas de lien avec la Suisse; que les déclarations des fiancés se contredisent; que le mariage a été acheté. b) En l'espèce, la décision attaquée retient que des éléments factuels font ressortir une conjonction suffisante d'indices pour permettre de considérer que l'on se trouve manifestement en présence d'un mariage de complaisance. Il s'agit tout d'abord de la volonté affirmée de la recourante de ne vouloir épouser qu'un citoyen européen et d'aller vivre en Europe et pour cela, de rechercher activement un fiancé via internet depuis six ou sept ans au moins. L'autorité intimée retient également la précipitation avec laquelle la demande en mariage et la rencontre ont eu lieu, le peu de temps qui s'est écoulé entre le moment où les recourants se sont rencontrés physiquement pour la première fois au Maroc et celui où ils ont entamé les démarches en vue du mariage, le fait que les recourants n'aient jamais véritablement vécu ensemble, la recourante ayant refusé d'habiter dans l'appartement loué et ayant préféré que le recourant vienne dans la maison familiale occupée par plusieurs membres de sa famille, qu'ils n'aient pas partagé le même lit durant tout le séjour du fiancé au Maroc et qu'ils n'aient jamais eu de moments d'intimité. A cela s'ajoute que les fiancés connaissent très mal leurs conditions de vie réciproques, la recourante ignorant notamment les caractéristiques ou conséquences de la maladie de son fiancé. Par ailleurs, la recourante a déclaré vouloir un enfant, alors que le recourant a subi une vasectomie. Enfin, ils n'ont aucun projet commun. Cette description des relations personnelles des fiancés résulte d'une analyse objective de leurs déclarations lors de la procédure préparatoire. c) Dans leur recours, les intéressés reconnaissent qu'ils se sont rencontrés par le biais d'un site de rencontre sur internet et qu'avant de faire la connaissance du recourant, la recourante, qui était active sur ce site depuis plusieurs années, a rencontré plusieurs Européens. La recourante précise certes qu'un seul de ces hommes est venu la rejoindre au Maroc et qu'ils n'ont pas eu de relations intimes. Cette précision ne change pas l'élément primordial qui est le fait que la recourante souhaite, comme elle le répète dans son recours, depuis qu'elle est enfant, quitter le Maroc pour aller vivre en Europe, et qu'elle a cherché à rencontrer un Européen par le biais d'un site de rencontre, restant même active sur ce site après avoir débuté les démarches en vue de son mariage avec le recourant. Les recourants ne contestent pas non plus avoir décidé de se marier très peu de temps après s'être rencontrés sur internet ni avoir entrepris des démarches en vue du mariage environ un mois après s'être vus pour la première fois au Maroc, sans avoir véritablement cherché à partager du temps à deux, puisque, mis à part les deux premières nuits passées dans un appartement loué, ils ont ensuite vécu dans la maison familiale de la recourante avec une partie de sa famille, partageant la plupart de leurs repas avec ces derniers. Ils font valoir, pour la première fois dans leurs recours, qu'ils ont eu des relations sexuelles et qu'ils ont menti à ce sujet lors de leurs auditions respectives à l'Office de l'état civil et à l'ambassade, afin de préserver la réputation de la recourante, qui est de religion musulmane. Ces déclarations ne semblent guère crédibles. S'il est possible, quoique fortement douteux, que la recourante, lors de son audition à l'ambassade de Suisse, ait préféré mentir à ce sujet par crainte que cet entretien ne reste pas confidentiel et que sa réputation puisse être entachée au Maroc, le recourant n'avait quant à lui aucun motif de ne pas dire la vérité à l'Officier de l'état civil qui l'auditionnait en Suisse. Par ailleurs, quand bien même les fiancés auraient entretenu des rapports sexuels, cet élément ne suffirait pas à lui seul à renverser l'appréciation selon laquelle la fiancée entend se marier uniquement dans le but d'obtenir une autorisation de séjour, cette appréciation se fondant sur un ensemble d'éléments suffisamment probants. Les recourants prétendent également qu'ils se connaissent bien. Or, l'autorité intimée a relevé de nombreux points sur lesquels les déclarations des recourants divergeaient. Même s'il est possible que certaines déclarations inexactes de la recourante soient dues à des différences culturelles, notamment la question de la date du divorce du recourant qu'elle a confondue avec celle de la séparation d'avec son épouse (cf. Q1 et réponse dans le procès-verbal d'audition du 26 septembre 2013), ou alors à des malentendus (elle a notamment dit que le recourant n'avait plus de curatrice depuis le 13 septembre 2013, alors qu'il s'agissait en fait d'un changement de curatrice, cf. Q21 et réponse du procès-verbal), il n'en demeure pas moins que d'autres incohérences relevées montrent que la recourante ne s'est pas véritablement intéressée à la vie de l'homme qu'elle affirme vouloir épouser. Elle déclare ainsi que toute la famille du recourant se réjouit du mariage, notamment sa fille A.________, alors qu'il ressort du dossier que ses parents, son frère et une de ses sœurs ne sont pas enchantés par ce projet et que ses enfants sont en réalité fâchés. Si on peut admettre que, comme le fait valoir l'avocat de X.________, lorsque la recourante, qui n'a suivi que l'instruction scolaire obligatoire au Maroc, déclare que le recourant est malade des nerfs, elle veut dire qu'il souffre de troubles psychiques, il n'en demeure pas moins qu'elle ignore la gravité de son état et quels traitements il doit suivre, alors qu'il s'agit d'un point primordial pour une personne s'apprêtant à partager le quotidien d'une personne atteinte dans sa santé. Par ailleurs, elle a déclaré qu'elle et son fiancé voulaient un enfant, alors que le recourant a déclaré lors de son audition que sa fiancée savait qu'il avait subi une vasectomie empêchant une procréation commune. L'avocat du recourant relève dans ses déterminations complémentaires qu'une femme de l'âge de la recourante ne peut, naturellement, plus concevoir d'enfant et par sa réponse, la recourante faisait allusion à l'adoption fréquente au Maroc, ou au "vœu pieu" de vivre en famille avec ses beaux-enfants. Ces explications ne sont guère crédibles, les recourants n'ayant jamais mentionné avoir le projet d'adopter un enfant et un tel projet paraissant irréaliste au vu de l'âge et des ressources des intéressés, ainsi que de l'état de santé du recourant. Elles sont par ailleurs en contradiction avec ce qui est écrit dans le recours, sous la plume du recourant : " On veut des enfants tous les deux et je ferais l'opération s'il le faut " et " elle veut aussi des enfants et je me ferai opérer une deuxième fois si nécessaire ". Les recourants souhaitent se marier, car, selon leurs déclarations, le recourant entend briser la solitude à laquelle il est confronté depuis sa séparation et la recourante parce qu'elle le trouve " sympa, honnête, gentil ". En définitive, en appréciant leurs déclarations respectives, on ne voit pas un projet matrimonial commun, qui pourrait être vécu au Maroc ou en Suisse . La recourante a d'ailleurs affirmé qu'elle n'envisageait pas de vivre durablement au Maroc après le mariage, ce projet étant lié à sa venue en Suisse. Si l'intention de fonder une famille et d'acheter une maison au Maroc est évoquée, cela n'est pas décrit de manière sérieuse ni convaincante. Les arguments des recourants ne suffisent dès lors pas à renverser la conviction de l'autorité intimée, qui est également celle du Tribunal, selon laquelle la recourante ne veut manifestement pas fonder une communauté conjugale avec le recourant mais cherche à éluder les dispositions sur l'admission et le séjour des étrangers au sens de l'art. 97a al. 1 CC, afin de pouvoir vivre en Suisse. Le fait que leur projet de mariage existe depuis plus d'une année et demie et qu'il n'a pas été abandonné n'est pas déterminant, car on peut concevoir une volonté durable de la recourante d'éluder les dispositions de la LEtr. Il est possible que le recourant soit sincère dans ses démarches. Il suffit cependant qu'un seul des fiancés ait en vue un mariage de complaisance pour refuser de célébrer l'union et/ou de reconnaître les droits qui y sont attachés en matière de police des étrangers (ATF 2C_400/2011 du 2 décembre 2011, consid. 3.4). L'autorité intimée n'a pas abusé de son pouvoir d'appréciation en rendant la décision attaquée et elle n'a donc pas violé le droit fédéral, de sorte que le recours doit être rejeté.</w:t>
      </w:r>
    </w:p>
    <w:p>
      <w:r>
        <w:rPr>
          <w:b/>
        </w:rPr>
        <w:t>E. 3</w:t>
      </w:r>
    </w:p>
    <w:p>
      <w:r>
        <w:t>Les recourants ayant été mis au bénéfice de l’assistance judiciaire, les frais de justice doivent être arrêtés, et une équitable indemnité au conseil juridique de X.________ désigné d’office pour la procédure, doit être fixée ; les frais et l’indemnité seront supportés par le canton, provisoirement (art. 122 al.1 let. a et b du code de procédure civile du 19 décembre 2008 [CPC]; RS 272, applicable par renvoi de l’art. 18 al. 5 LPA-VD). En effet, la partie qui a obtenu l’assistance judiciaire est tenue à remboursement dès qu’elle est en mesure de le faire (art. 123 al. 1 CPC, applicable par renvoi de l’art.18 al. 5 LPA-VD). Le Service juridique et législatif fixera les conditions de remboursement, en tenant compte des montants éventuellement payés à titre de franchise ou d’acomptes depuis le début de la procédure. S’agissant de l’indemnité – laquelle doit être fixée eu égard aux opérations nécessaires pour la conduite du procès, et en considération de l'importance de la cause, de ses difficultés, de l'ampleur du travail et du temps consacré par le conseil juridique commis d'office (cf. art. 2 du règlement du 7 décembre 2010 sur l'assistance judiciaire en matière civile [RAJ; RSV 211.02.3]) -, elle comprend le montant de 1'020 francs 60 (dont 75 francs 60 de TVA) à titre d'honoraires et celui de 25 francs 90 (dont 1 franc 90 de TVA) à titre de débours, ce qui représente un total de 1'046 francs 50, TVA comprise, conformément à ce qui ressort de la liste des opérations produite par le conseil d'office.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