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GE.2013.0205 vom 24. März 2014</w:t>
      </w:r>
    </w:p>
    <w:p>
      <w:r>
        <w:t>VD Tribunal cantonal, 2014-03-24, FR</w:t>
      </w:r>
    </w:p>
    <w:p>
      <w:r>
        <w:rPr>
          <w:b/>
        </w:rPr>
        <w:t xml:space="preserve">Quelle: </w:t>
      </w:r>
      <w:r>
        <w:t>https://mcp.opencaselaw.ch/entscheid/vd_omni_GE.2013.0205</w:t>
      </w:r>
    </w:p>
    <w:p>
      <w:r>
        <w:t>FR: VD_OMNI GE.2013.0205 du 24 mars 2014</w:t>
      </w:r>
    </w:p>
    <w:p>
      <w:r>
        <w:t>IT: VD_OMNI GE.2013.0205 del 24 marzo 2014</w:t>
      </w:r>
    </w:p>
    <w:p>
      <w:pPr>
        <w:pStyle w:val="Heading2"/>
      </w:pPr>
      <w:r>
        <w:t>Regeste</w:t>
      </w:r>
    </w:p>
    <w:p>
      <w:r>
        <w:t>AX.________, BX.________ c/Département de la formation, de la jeunesse et de la culture, Direction générale de l'enseignement obligatoire (DGEO), Etablissement primaire &amp; secondaire de Rolle, Etablissement primaire de Gimel-Etoy | Demande de dérogation à la zone de recrutement des élèves, tendant à ce qu'un enfant puisse débuter sa scolarité dans le lieu où se trouve la garderie qu'il a fréquentée jusqu'ici, cet établissement comportant également une unité d'accueil parascolaire où il pourrait être pris en charge à l'avenir. Le fait que cet enfant, arrivé en Suisse à l'âge de deux ans suite à une adoption, présente, selon différentes personnes qui s'en sont occupé, un besoin de stabilité particulier, ne suffit pas à justifier une telle dérogation; son développement est décrit comme excellent et il ne présente aucun problème de santé physique ou psychique. Les motifs d'ordre organisationnel invoqués également par les parents, notamment le fait que l'unité d'accueil parascolaire soit située sur le trajet qu'emprunte la mère pour se rendre à son travail, ne sauraient davantage être pris en considération.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Les recourants disposent de la qualité pour former recours, au sens de l'art. 75 LPA-VD, dans la mesure où, en leur qualité de destinataires de la décision attaquée, ils sont atteints par celle-ci et présentent un intérêt digne de protection à ce qu'elle soit annulée ou modifiée. Le recours satisfait également aux conditions formelles énoncées par l'art. 79 LPA-VD. Il y a donc lieu d'entrer en matière sur le fond.</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l'art. 64 LEO prévoit que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(pour ne citer que les arrêts les plus récents: GE.2012.0083 du 26 juillet 2012 consid. 1a; GE.2012.0095 du 20 juillet 2012 consid. 2a; GE.2012.0007 du 13 mars 2012 consid. 2a; GE.2011.0143 du 15 novembre 2011 consid. 2a; GE.2011.0166 du 10 novembre 2011 consid. 4a). c) La cour de céans a développé une abondante jurisprudence sur les conditions qui permettaient, en application de l'ancien art. 14 LS, de déroger au principe de territorialité. aa) Préalablement, on peut rappeler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bb)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du</w:t>
      </w:r>
    </w:p>
    <w:p>
      <w:r>
        <w:rPr>
          <w:b/>
        </w:rPr>
        <w:t>E. 5</w:t>
      </w:r>
    </w:p>
    <w:p>
      <w:r>
        <w:t>juillet 2012 consid. 2d). cc) On peut par ailleurs rappeler la casuistique suivante, tirée de la jurisprudence de la cour de céans: -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 Une dérogation à la zone de recrutement ne peut en tout cas pas être motivée par le souhait d'un élève de demeurer avec des camarades qu'il connaît depuis longtemps (GE.2007.0095 du 10 août 2007 consid. 2). -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 GE.2012.0007 du 13 mars 2012). -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dd) Dans le cas présent, les recourants citent en particulier deux arrêts de la cour de céans, dont ils déduisent que les problèmes rencontrés pour organiser la garde d'un enfant devraient justifier l'octroi d'une dérogation (GE.2012.0083 du 26 juillet 2012; GE.2008.0125 du 29 juillet 2008). Dans ces deux situations, le tribunal a toutefois bien distingué entre les motifs de pure convenance personnelle et ceux qui relèvent d'une réelle nécessité organisationnelle. Une dérogation n'a ainsi été accordée que lorsqu'elle apparaissait indispensable pour ne pas nuire aux intérêts de l'enfant et qu'aucune autre solution ne semblait envisageable. D'une manière générale, le principe est que les problèmes de prise en charge extrascolaire, auxquels un grand nombre de parents sont confrontés, ne justifient pas, à moins d’une situation tout à fait exceptionnelle, de déroger à la règle de la territorialité (GE.2012.0095 du 20 juillet 2012 consid. 3; GE.2009.0119 du 19 septembre 2009 consid. 5). 3. En l'espèce, on relève d'abord que CX.________ ne présente pas de problèmes particuliers dans son développement, que sa pédiatre décrit même comme "excellent". La demande des recourants n'est à cet égard pas motivée par des problèmes déjà existants, mais par la crainte de difficultés futures, liées à un changement d'environnement. Il n'y a pas lieu de sous-estimer les épreuves déjà rencontrées par CX.________ dans son parcours de vie, qui ressortent notamment des écritures des recourants, du courrier – même à le considérer comme non avenu – que le SPJ a adressé à l'autorité intimée le 9 décembre 2013 ainsi que de l'attestation établie le 2 mars 2014 par Z.________. Cela étant, sa situation actuelle ne semble pas fragile au point de justifier l'octroi d'une dérogation. En particulier, il n'est pas fait état de problèmes de santé, physiques ou psychiques, ni de retards d'apprentissage ou difficultés d'intégration sérieux, qui rendraient ce changement d'environnement insurmontable. Pour ce qui est des motifs organisationnels qu'invoquent les recourants, le fait que l'espace "Bellefontaine" soit situé sur le trajet qu'emprunte la recourante pour se rendre à son travail ainsi que sur celui de la grand-mère de CX.________ lorsqu'elle vient le garder relève clairement de la convenance personnelle. Il en va de même des horaires de bus pour conduire CX.________ à Gimel, qui imposent de trouver un mode de garde avant le début de l'école, et de l'absence d'UAPE à Gimel jusqu'en 2015. De tels inconvénients sont inhérents à la scolarisation des enfants; ils sont le lot de la plupart des parents qui exercent une activité lucrative. On relève que si les recourants seront contraints de mettre en place un mode de garde pour pallier l'absence d'UAPE, cet inconvénient ne sera que provisoire, puisque la création d'une telle structure d'accueil à Gimel est prévue dans un avenir proche, soit en 2015. Au vu de ce qui précède, l'autorité intimée n'a pas abusé de son pouvoir d'appréciation en refusant d'accorder une dérogation au sens de l'art. 64 LEO aux fins d'autoriser l'enfant des recourants à débuter sa scolarité à Rolle. 4. Le recours doit ainsi être rejeté et la décision attaquée confirmée. Les frais seront mis à la charge des recourants; il n'y a pas lieu d'allouer de dépens (art. 49,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