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GE.2013.0140 vom 19. Dezember 2013</w:t>
      </w:r>
    </w:p>
    <w:p>
      <w:r>
        <w:t>VD Tribunal cantonal, 2013-12-19, FR</w:t>
      </w:r>
    </w:p>
    <w:p>
      <w:r>
        <w:rPr>
          <w:b/>
        </w:rPr>
        <w:t xml:space="preserve">Quelle: </w:t>
      </w:r>
      <w:r>
        <w:t>https://mcp.opencaselaw.ch/entscheid/vd_omni_GE.2013.0140</w:t>
      </w:r>
    </w:p>
    <w:p>
      <w:r>
        <w:t>FR: VD_OMNI GE.2013.0140 du 19 décembre 2013</w:t>
      </w:r>
    </w:p>
    <w:p>
      <w:r>
        <w:t>IT: VD_OMNI GE.2013.0140 del 19 dicembre 2013</w:t>
      </w:r>
    </w:p>
    <w:p>
      <w:pPr>
        <w:pStyle w:val="Heading2"/>
      </w:pPr>
      <w:r>
        <w:t>Regeste</w:t>
      </w:r>
    </w:p>
    <w:p>
      <w:r>
        <w:t>AX.________, BX.________ c/Département de la formation, de la jeunesse et de la culture, GYMNASE DU BUGNON, Direction générale de l'enseignement postobligatoire | Recours administratif auprès du Département de la formation, de la jeunesse et de la culture, contre une décision d'un établissement scolaire. Le délai de recours est de 30 jours (art. 77 LPA-VD). Il n'y a toutefois pas de féries en matière scolaire pour les recours au Tribunal cantonal (art. 143 LEO). Les recourants, qui s'attendaient avec une certaine vraisemblance à recevoir une notification, auraient dû prendre en raison de leurs vacances les dispositions nécessaires pour que les envois postaux leur soient transmis ou communiqués. Ils devaient aussi vouer une attention particulière au tri du courrier et des publicités dans leur boîte aux lettres. Les conditions d'une éventuelle restitution de délai ne sont ainsi pas remplies. Recours irrecevable.</w:t>
      </w:r>
    </w:p>
    <w:p>
      <w:pPr>
        <w:pStyle w:val="Heading2"/>
      </w:pPr>
      <w:r>
        <w:t>Erwägungen</w:t>
      </w:r>
    </w:p>
    <w:p>
      <w:r>
        <w:rPr>
          <w:b/>
        </w:rPr>
        <w:t>E. 20</w:t>
      </w:r>
    </w:p>
    <w:p>
      <w:r>
        <w:t>al. 1 LPA-VD); - qu’u n envoi recommandé qui n'a pas pu être dis­tribué est réputé notifié le dernier jour du délai de garde de sept jours suivant la remise de l'avis d'arrivée dans la boîte aux lettres ou dans la case postale de son des­tinataire (ATF 134 V 49 consid. 4 p. 52; 130 III 396 consid. 1.2.3 p. 399; 127 I 31 consid. 2a/aa p. 34; 123 III 492 consid. 1 p. 493, et les arrêts cités) ; - qu’une deuxième notification sous pli simple ne produit pas d’effet juridique (cf. arrêt AC.2011.0303 du 16 mai 2012, consid. 1a); - qu’en l’espèce la décision a été expédiée le 20 juin 2013 par pli recommandé à l’adresse des recourants; - que l’envoi recommandé n’ayant pas été délivré au destinataire, un avis l’invitant à retirer l’envoi au bureau de poste de ******** (ch. ********) d’ici au 28 juin 2013 a été déposé dans sa boîte aux lettre (voir le formulaire jaune de la poste collé sur l’enveloppe non retirée), - qu’à l’échéance du délai de garde, le 28 juin 2013, le pli a été retourné à l’expéditeur, avec la mention «non réclamé»; - que le 9 juillet 2013, le secrétariat général du DFJC a procédé à un deuxième envoi, sous pli simple; - que le délai de recours a commencé à courir le lendemain de l'échéance du délai de garde, soit le 29 juin 2013, pour expirer le 29 juillet 2013; - qu’en l’occurrence, dans la mesure où il n’y a pas de féries en matière scolaire pour les recours au Tribunal cantonal, le délai pour recourir arrivait à échéance le 29 juillet 2013; - que les recourants ont déposé leur acte de recours le 5 août 2013; - qu’ils ont ainsi agi tardivement au regard des art. 77 LPA-VD et 143 LEO; - que les délais fixés par la loi ne peuvent être prolongés (art. 21 al. 1 LPA-VD); - que toutefois, le délai peut être restitué lorsque la partie ou son mandataire établit avoir été empêché, sans faute de sa part, d’agir dans le délai fixé (art. 22 al. 1 LPA-VD); - que par empêchement non fautif, il faut entendre non seulement l'impossibilité objective, comme la force majeure, mais aussi l'impossibilité subjective due à des circonstances personnelles ou à une erreur excusables; - que la partie qui désire obtenir une restitution de délai doit établir l'absence de toute faute de sa part; est non fautive toute circonstance qui aurait empêché un plaideur consciencieux d'agir dans le délai fixé (cf. arrêt PS.2011.0050 du 30 mai 2012, consid. 2, et les références citées); - que c elui qui, pendant une procédure, s'absente un certain temps du lieu dont il a communiqué l'adresse aux autorités, en omettant de prendre les dispositions nécessaires pour que les envois postaux parvenant à cette adresse lui soient transmis, ou de renseigner l'autorité sur le lieu où il peut être atteint, ou encore de désigner un représentant habilité à agir en son nom, ne peut se prévaloir de son absence lors de la tentative de notification d'une communication officielle à son adresse habituelle, s'il devait s'attendre, avec une certaine vraisemblance, à rece voir une telle communication (ATF 134 V 49 consid. 4 p. 52; 130 III 396 consid. 1.2.3 p. 399; 119 V 89 consid. consid. 4b /aa p. 94, et les arrêts cités) ; - que t el est notamment le cas de celui qui s’ adresse à l’autorité de recours ; - qu’en l’espèce, les recourants allèguent ne pas avoir eu connaissance de l’invitation de la Poste à venir retirer un envoi recommandé , ce document ayant, selon leurs dires, dû se glisser entre les pages d’ un journal ou l es publicités ; - que compte tenu du fait que la décision attaquée a été notifiée peu avant les vacances de l’été 2013 et dans la mesure où la situation devait, si possible, être réglée avant la reprise scolaire, les recourants devaient s’attendre , avec une certaine vraisemblance, à r ecevoir une telle communication ; - que, partant, ils auraient dû prendre les dispositions nécessaires pour que les envois postaux leur soient tra nsmis ou communiqués ; - qu’ils devaient vouer une attention particulière au tri du courrier et des publici tés dans leur boîte aux lettres ; - que la perte par mégarde de l’avis de la Poste invitant le destinataire à retirer un envoi recommandé ne peut être assimilé à un empêchement non fautif d’agir dans le délai de recours; - que les recourants n’ont pas apporté la preuve qu’ils n’auraient pas reçu l’avis de la poste et ils ne le prétenent pas non plus, - que l es conditions d’une éventuelle restitution de d élai ne sont ainsi pas remplies; - que le recours, tardif,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