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GE.2013.0085 vom 24. Juli 2013</w:t>
      </w:r>
    </w:p>
    <w:p>
      <w:r>
        <w:t>VD Tribunal cantonal, 2013-07-24, FR</w:t>
      </w:r>
    </w:p>
    <w:p>
      <w:r>
        <w:rPr>
          <w:b/>
        </w:rPr>
        <w:t xml:space="preserve">Quelle: </w:t>
      </w:r>
      <w:r>
        <w:t>https://mcp.opencaselaw.ch/entscheid/vd_omni_GE.2013.0085</w:t>
      </w:r>
    </w:p>
    <w:p>
      <w:r>
        <w:t>FR: VD_OMNI GE.2013.0085 du 24 juillet 2013</w:t>
      </w:r>
    </w:p>
    <w:p>
      <w:r>
        <w:t>IT: VD_OMNI GE.2013.0085 del 24 luglio 2013</w:t>
      </w:r>
    </w:p>
    <w:p>
      <w:pPr>
        <w:pStyle w:val="Heading2"/>
      </w:pPr>
      <w:r>
        <w:t>Regeste</w:t>
      </w:r>
    </w:p>
    <w:p>
      <w:r>
        <w:t>X.________ c/Commission de recours de l'Université de Lausanne, Université de Lausanne Direction | Recours contre le résultat d'un examen intermédiaire d'une étudiante. Les déterminations des examinateurs permettent de reconstituer le déroulement de l'examen et son appréciation. La notation n'est pas arbitraire et, avec la retenue qui s'impose à l'autorité de céans en la matière, les examinateurs n'apparaissent pas avoir excédé ou abusé de leur pouvoir d'appréciation. Rejet du recours.</w:t>
      </w:r>
    </w:p>
    <w:p>
      <w:pPr>
        <w:pStyle w:val="Heading2"/>
      </w:pPr>
      <w:r>
        <w:t>Erwägungen</w:t>
      </w:r>
    </w:p>
    <w:p>
      <w:r>
        <w:rPr>
          <w:b/>
        </w:rPr>
        <w:t>E. 1</w:t>
      </w:r>
    </w:p>
    <w:p>
      <w:r>
        <w:t>La loi cantonale du 6 juillet 2004 sur l'Université de Lausanne (LUL; RSV 414.11), ainsi que son règlement d'application du 6 avril 2005 (RALUL; RSV 414.11.1), ne prévoient pas de voie de recours contre les décisions de la CRUL en matière de résultats d'examens. Un tel recours est ainsi de la compétence de la CDAP en vertu de la clause générale de compétence de l’art. 92 al. 1 de la loi cantonale du 28 octobre 2008 sur la procédure administrative (LPA-VD; RSV 173.36). Par ailleurs interjeté dans le délai et les formes requises (art. 79, 95 et 99 de la loi du 28 octobre 2008 sur la procédure administrative [LPA-VD; RSV 173.36]), le recours est manifestement recevable. Il y a donc lieu d'entrer en matière sur le fond.</w:t>
      </w:r>
    </w:p>
    <w:p>
      <w:r>
        <w:rPr>
          <w:b/>
        </w:rPr>
        <w:t>E. 2</w:t>
      </w:r>
    </w:p>
    <w:p>
      <w:r>
        <w:t>La recourante fait valoir que l'appréciation des examinateurs relative à son examen oral de Droit aérien et la note qui lui a été attribuée seraient arbitraires. Lorsque la décision porte sur le résultat d'un examen et que l'appréciation des experts est contestée, l'autorité satisfait aux exigences de motivation au sens de l'art. 29 de la Constitution fédérale de la Confédération suisse du 18 avril 1999 (Cst.; RS 101) si elle indique au candidat, de façon même succincte, les défauts qui entachent ses réponses et les solutions correctes qui étaient attendues de lui (ATF 2P.23/2004 du 13 août 2004 consid. 2.2; 2P.81/2001 du 12 juin 2001 consid. 3b/bb). 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 citées; arrêts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arrêts GE.2012.0105 du 29 octobre 2012 consid. 3b; GE.2012.0067 du 16 octobre 2012 consid. 3b; GE.2012.0056 du 27 juin 2012 consid. 2; GE.2011.0021 du 2 août 2011 consid. 2). La cour de céans, à la suite du Tribunal administratif, s'impose également une certaine retenue lorsqu'elle est appelée à connaître des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GE.2012.0066 du 22 avril 2013 consid. 2; GE.2012.0105 précité consid. 3b; GE.2012.0067 précité consid. 3b; GE.2012.0056 précité consid. 2; GE.2011.0026 précité consid. 1a). L'étudiant qui a été exclu d'une faculté de l'Université ou d'une autre Haute école universitaire et qui est admis à s'inscrire dans une autre faculté ne bénéficie que d'une seule tentative à la première série d'examens (art. 72 al. 3 RALUL ). Les examens de Maîtrise universitaire en Droit forment une seule série et peuvent être répartis en trois sessions au maximum (art. 9 al. 1 et 2 du Règlement de la Maîtrise universitaire en Droit de la Faculté de droit et des sciences criminelles de l’UNIL du 26 mars 2009). Les 90 crédits ECTS que comporte cette maîtrise universitaire (69 crédits d'enseignement, 6 crédits de travaux de séminaires, et 15 crédits pour le mémoire et sa défense) sont attribués en bloc à l'étudiant après les derniers examens, pour toutes les matières étudiées et les travaux effectués, pour autant qu’une moyenne de 4 au moins soit obtenue sur l’ensemble des branches correspondant aux 69 crédits ECTS d’enseignement; pour le calcul de cette moyenne, ainsi que pour l'obtention d'une éventuelle mention, chaque note a la même valeur (coefficient 1), indépendamment du nombre de crédits ECTS attribués à la discipline (cf. art. 3 et 9 al. 5 du Règlement de la Maîtrise universitaire en Droit de la Faculté de droit et des sciences criminelles de l’UNIL du 26 mars 2009). En l'espèce, la recourante explique que la première partie de son examen de Droit aérien aurait duré 12 minutes et la seconde 3 minutes Elle expose ne pas avoir été interrompue durant la première partie et admet avoir donné des réponses inexactes aux questions qui lui ont été posées durant la deuxième partie. Elle fait valoir que " si l'examen a majoritairement porté sur des questions particulières auxquelles la candidate a toujours répondu faux, la note dont il est question devrait être moins élevée; si l'examen a majoritairement porté sur la partie générale présentée par la candidate et que celle-ci était juste suffisante, voire hors sujet comme semble indirectement le dire la professeur concerné, la note dont il est question devrait être moins élevée; si l'examen a majoritairement porté sur la partie générale présentée par la candidate et que celle-ci était bonne, comme le prétend la recourante, la note dont il est question devrait être plus élevée. " Elle en déduit que la note de 3.75 serait arbitraire dès lors qu'elle serait sans aucun lien avec les déterminations du professeur et de l'expert, et que quelle que soit la version retenue (soit celle du professeur et de l'expert, soit celle de la recourante), la note devrait être soit plus faible soit plus élevée. Les déterminations du professeur et de l'expert des 6 août et 14 septembre 2012 permettent de reconstituer le déroulement de l’examen et son appréciation. Il en ressort que la recourante a d'abord fait une présentation satisfaisante comme introduction générale bien que sommaire, et qu'elle n'a ensuite pas répondu correctement aux diverses questions qui lui ont été posées. La question de l'importance respective de chacune de ces parties de l'examen et du temps qu'a pris la recourante pour les traiter chacune ne semble pas déterminante dans la mesure où la note résulte en l'occurrence de la prestation d'ensemble. La production des notes manuscrites du professeur et de l'expert ne s'avère dès lors pas nécessaire à cet égard, de sorte qu'il ne sera pas donné suite à la réquisition de la recourante. Selon le professeur, il a en effet été estimé lors de l'examen que la candidate ne connaissait pas les aspects fondamentaux de la matière. Si la note obtenue peut dès lors sembler clémente, comme le soulève la recourante, il convient de rappeler qu'elle tient compte du facteur linguistique en faveur de celle-ci. La note de la recourante est ainsi plus élevée que celle qu'aurait obtenu un étudiant francophone à sa place. Partant, il ne résulte pas des circonstances que la notation de l'examen de la recourante s'avère insoutenable ou manifestement injuste. Aucun élément ne permet au demeurant d'établir la version de la recourante selon laquelle l'examen aurait majoritairement porté sur la partie générale qu'elle a présentée, et que celle-ci était bonne. Retenir sans autres une telle version conduirait à une autoévaluation de la recourante, ce qui ne saurait être admis. En somme, il ressort de ce qui précède que la notation de l'examen de Droit aérien de la recourante n'est pas arbitraire et qu'avec la retenue qui s'impose à l'autorité de céans en la matière, les examinateurs n'apparaissent pas avoir excédé ou abusé de leur pouvoir d'appréciation.</w:t>
      </w:r>
    </w:p>
    <w:p>
      <w:r>
        <w:rPr>
          <w:b/>
        </w:rPr>
        <w:t>E. 3</w:t>
      </w:r>
    </w:p>
    <w:p>
      <w:r>
        <w:t>Les considérants qui précèdent conduisent au rejet du recours et à la confirmation de la décision attaquée.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