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GE.2013.0061 vom 18. September 2013</w:t>
      </w:r>
    </w:p>
    <w:p>
      <w:r>
        <w:t>VD Tribunal cantonal, 2013-09-18, FR</w:t>
      </w:r>
    </w:p>
    <w:p>
      <w:r>
        <w:rPr>
          <w:b/>
        </w:rPr>
        <w:t xml:space="preserve">Quelle: </w:t>
      </w:r>
      <w:r>
        <w:t>https://mcp.opencaselaw.ch/entscheid/vd_omni_GE.2013.0061</w:t>
      </w:r>
    </w:p>
    <w:p>
      <w:r>
        <w:t>FR: VD_OMNI GE.2013.0061 du 18 septembre 2013</w:t>
      </w:r>
    </w:p>
    <w:p>
      <w:r>
        <w:t>IT: VD_OMNI GE.2013.0061 del 18 settembre 2013</w:t>
      </w:r>
    </w:p>
    <w:p>
      <w:pPr>
        <w:pStyle w:val="Heading2"/>
      </w:pPr>
      <w:r>
        <w:t>Regeste</w:t>
      </w:r>
    </w:p>
    <w:p>
      <w:r>
        <w:t>X.________ c/Service de l'emploi Contrôle du marché du travail et protection des travailleurs | En présence d'une infraction au sens de l'art. 6 LTN, c'est à juste titre que le SDE a mis les frais de contrôle à la charge de l'employeur recourant, qui ne conteste au demeurant ni le tarif ni le décompte des heures effectuées par l'autorité intimée, mais qui se contente de contester d'avoir employé un ressortissant étranger sans autorisation de séjour (infraction à la LEtr pourtant confirmée in : PE.2013.0138).</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D'après l'art. 95 LPA-VD, le recours s'exerce dans les 30 jours dès la notification de la décision attaquée. En l'espèce, le recours a été déposé en temps utile.</w:t>
      </w:r>
    </w:p>
    <w:p>
      <w:r>
        <w:rPr>
          <w:b/>
        </w:rPr>
        <w:t>E. 2</w:t>
      </w:r>
    </w:p>
    <w:p>
      <w:r>
        <w:t>a) La loi fédérale du 17 juin 2005 concernant des mesures en matière de lutte contre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vaudoise du 5 juillet 2005 sur l'emploi (LEmp; RSV 822.11), entrée en vigueur le 1 er janvier 2006, a notamment pour but de mettre en œuvre les mesures de lutte contre le travail au noir (art. 1 al. 2 let. f LEmp). Le SDE est l’organe de contrôle cantonal compétent (art. 72 LEmp). b)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w:t>
      </w:r>
    </w:p>
    <w:p>
      <w:r>
        <w:rPr>
          <w:b/>
        </w:rPr>
        <w:t>E. 7</w:t>
      </w:r>
    </w:p>
    <w:p>
      <w:r>
        <w:t>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d) La jurisprudence a précisé qu'il suffisait que l'on puisse reprocher au recourant une atteinte au sens de l'art. 6 LTN pour que les frais du contrôle puissent être mis à sa charge (GE.2009.0080 du 30 octobre 2009 consid. 3b où seules les infractions au droit des étrangers ont été examinées). e) En l'espèce, le tribunal a retenu que la recourante avait employé sans autorisation un travailleur de nationalité étrangère et violé ses obligations résultant de l'art. 91 al. 1 LEtr (cf. arrêt PE.2013.0138). Ainsi, en présence d'une infraction au sens de l'art. 6 LTN, c'est à juste titre que le SDE a mis les frais de contrôle à la charge de la recourante. Quant au montant des frais, il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et arrêt GE.2009.0226 du 20 mai 2010 consid. 2d et les références citées). En l'occurrence, le montant de 1'400 fr. (pour 14 heures de travail) exigé au titre de frais de contrôle dans le cadre de la lutte contre le travail au noir apparaît comme objectivement et raisonnablement proportionné à la prestation fournie par l'Etat. En effet, le décompte détaillé des heures de travail effectuées permet de constater que le temps consacré aux diverses activités énoncées reste dans des limites admissibles. 3. Les considérants qui précèdent conduisent au rejet du recours et au maintien de la décision attaquée. L'émolument de justice est mis à la charge de la recourante qui succombe (art. 49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