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GE.2013.0022 vom 26. August 2013</w:t>
      </w:r>
    </w:p>
    <w:p>
      <w:r>
        <w:t>VD Tribunal cantonal, 2013-08-26, FR</w:t>
      </w:r>
    </w:p>
    <w:p>
      <w:r>
        <w:rPr>
          <w:b/>
        </w:rPr>
        <w:t xml:space="preserve">Quelle: </w:t>
      </w:r>
      <w:r>
        <w:t>https://mcp.opencaselaw.ch/entscheid/vd_omni_GE.2013.0022</w:t>
      </w:r>
    </w:p>
    <w:p>
      <w:r>
        <w:t>FR: VD_OMNI GE.2013.0022 du 26 août 2013</w:t>
      </w:r>
    </w:p>
    <w:p>
      <w:r>
        <w:t>IT: VD_OMNI GE.2013.0022 del 26 agosto 2013</w:t>
      </w:r>
    </w:p>
    <w:p>
      <w:pPr>
        <w:pStyle w:val="Heading2"/>
      </w:pPr>
      <w:r>
        <w:t>Regeste</w:t>
      </w:r>
    </w:p>
    <w:p>
      <w:r>
        <w:t>X.________ c/COMMISSION PROFESSIONNELLE PARITAIRE METAL-VAUD, Tribunal arbitral de la construction métallique, Service de l'emploi | L'acte par lequel une commission professionnelle paritaire agit à l'encontre d'une entreprise pour faire respecter les dispositions étendues d'une convention collective de travail ne revêt pas la forme d'une décision administrative, ni ne constitue matériellement une décision sujette à recours. Les parties à la convention collective et les tiers liés à celle-ci du fait de son extension se trouvent dans une relation contractuelle; leur rapport juridique ne relève donc pas du droit administratif mais de la justice civile. Recours de l'entreprise déclaré irrecevable.</w:t>
      </w:r>
    </w:p>
    <w:p>
      <w:pPr>
        <w:pStyle w:val="Heading2"/>
      </w:pPr>
      <w:r>
        <w:t>Erwägungen</w:t>
      </w:r>
    </w:p>
    <w:p>
      <w:r>
        <w:rPr>
          <w:b/>
        </w:rPr>
        <w:t>E. 1</w:t>
      </w:r>
    </w:p>
    <w:p>
      <w:r>
        <w:t>Aux termes de l’art. 83 de la loi vaudoise d’organisation judiciaire, du 12 décembre 1979 (LOJV; RS 173.01), la compétence de la Cour de droit administratif et public est définie par l'article 92 de la loi vaudoise du 28 octobre 2008 sur la procédure administrative (LPA-VD ; RSV 173.36), à teneur duquel le Tribunal cantonal connaît des recours contre les décisions et décisions sur recours rendues par les autorités administratives, lorsque la loi ne prévoit aucune autre autorité pour en connaître (al. 1). L’art. 3 al. 1 LPA-VD précise qu’est une décision toute mesure prise par une autorité dans un cas d'espèce, en application du droit public, et ayant pour objet: "a. de créer, de modifier ou d'annuler des droits et obligations; b. de constater l'existence, l'inexistence ou l'étendue des droits et obligations; c. de rejeter ou de déclarer irrecevables des demandes tendant à créer, modifier, annuler ou constater des droits et obligations." Sont également des décisions les décisions incidentes, les décisions sur réclamation ou sur recours, les décisions en matière d'interprétation ou de révision (al. 2). Une décision au sens de l'alinéa 1, lettre b), ne peut être rendue que si une décision au sens des lettres a) ou c) ne peut pas l'être (al. 3). La décision est un acte de souveraineté individuel, qui s'adresse à un particulier, et qui règle de manière obligatoire et contraignante, à titre formateur ou constatatoire, un rapport juridique concret relevant du droit administratif (ATF 135 II 38 consid. 4.3 p. 45 et les réf. cit.; 121 II 473 consid. 2a p. 372). En d'autres termes, elle constitue un acte étatique qui touche la situation juridique de l'intéressé, l'astreignant à faire, à s'abstenir ou à tolérer quelque chose, ou qui règle d'une autre manière obligatoire ses rapports juridiques avec l'Etat (ATF 135 II 22 consid. 1.2 p. 24; 121 I 173 consid. 2a p. 174). Sont des autorités administratives les organes du canton, des communes, des associations ou fédérations de communes et des agglomérations, ainsi que les personnes physiques ou morales, qui sont légalement habilités à rendre des décisions (art. 4 LPA-VD). Les règles définissant les compétences des autorités administratives sont de nature impérative; on ne peut donc ni les modifier ni y déroger, pas même par le biais d'un accord entre autorité et partie (cf. art. 6 al. 2 LPA-VD). De même, les prorogations ou les clauses attributives de juridiction, par lesquelles les parties conviennent de déroger à une règle de droit public de compétence à raison de la matière, sont en principe exclues; tel est le cas notamment lorsque doit être suivie la voie de la procédure de décision (arrêts GE.2011.0150 du 31 janvier 2012 consid. 4; GE.2002.0102 du 17 novembre 2004 consid. 2b, références citées). Comme c’était le cas dans l’ancienne loi du 18 décembre 1989 sur la juridiction et la procédure administrative (aLJPA) en vigueur jusqu’au 31 décembre 2008, le Tribunal cantonal, par la CDAP, dispose d'une compétence générale et subsidiaire en matière de recours de droit administratif (arrêt de la Cour constitutionnelle du 20 novembre 2009, CCST.2009.0007, consid. 5a). Cela signifie que si la loi spéciale sur laquelle la décision est fondée ne prévoit aucune disposition particulière, cette dernière ne pourra être déférée qu’au Tribunal cantonal (cf. EMPL 81 sur la procédure administrative, in BGC mai 2008, ad art. 93 du projet).</w:t>
      </w:r>
    </w:p>
    <w:p>
      <w:r>
        <w:rPr>
          <w:b/>
        </w:rPr>
        <w:t>E. 2</w:t>
      </w:r>
    </w:p>
    <w:p>
      <w:r>
        <w:t>La convention peut également contenir d'autres clauses, pourvu qu'elles concernent les rapports entre employeurs et travailleurs; elle peut même être limitée à ces clauses.</w:t>
      </w:r>
    </w:p>
    <w:p>
      <w:r>
        <w:rPr>
          <w:b/>
        </w:rPr>
        <w:t>E. 3</w:t>
      </w:r>
    </w:p>
    <w:p>
      <w:r>
        <w:t>La convention peut en outre régler les droits et obligations réciproques des parties contractantes, ainsi que le contrôle et l'exécution des clauses prévues aux alinéas précédents.</w:t>
      </w:r>
    </w:p>
    <w:p>
      <w:r>
        <w:rPr>
          <w:b/>
        </w:rPr>
        <w:t>E. 4</w:t>
      </w:r>
    </w:p>
    <w:p>
      <w:r>
        <w:t>Le recours doit par conséquent être déclaré irrecevable et ceci, sans frais (art. 50 et 91 LPA-VD). L’allocation de dépens n’entre pas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