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GE.2012.0183 vom 21. März 2013</w:t>
      </w:r>
    </w:p>
    <w:p>
      <w:r>
        <w:t>VD Tribunal cantonal, 2013-03-21, FR</w:t>
      </w:r>
    </w:p>
    <w:p>
      <w:r>
        <w:rPr>
          <w:b/>
        </w:rPr>
        <w:t xml:space="preserve">Quelle: </w:t>
      </w:r>
      <w:r>
        <w:t>https://mcp.opencaselaw.ch/entscheid/vd_omni_GE.2012.0183</w:t>
      </w:r>
    </w:p>
    <w:p>
      <w:r>
        <w:t>FR: VD_OMNI GE.2012.0183 du 21 mars 2013</w:t>
      </w:r>
    </w:p>
    <w:p>
      <w:r>
        <w:t>IT: VD_OMNI GE.2012.0183 del 21 marzo 2013</w:t>
      </w:r>
    </w:p>
    <w:p>
      <w:pPr>
        <w:pStyle w:val="Heading2"/>
      </w:pPr>
      <w:r>
        <w:t>Regeste</w:t>
      </w:r>
    </w:p>
    <w:p>
      <w:r>
        <w:t>X.________ c/Service de la promotion économique et du commerce (SPECo) | Confirmation du retrait de licence et de fermeture d'un établissement public pour retard dans le paiement des cotisations aux assurances sociales obligatoires. Le recourant a fait l'objet d'un contrôle en 2010 alors que son retard de paiement était de l'ordre de 30'000 fr. et lorsque la décision de fermeture a été prise en 2012, des poursuites lui ont été notifiées pour un total de cotisations dues de plus de 200'000 fr. Confirmation de l'ordre de fermeture, au regard du principe de proportionnalité également. La procédure concernant l'examen des conditions permettant l'octroi des licences est ouverte depuis octobre 2010 et le recourant, qui a reçu de nombreux avis équivalant à des mises en garde, a bénéficié durant cette période du temps nécessaire pour amortir sa dette, sinon à la ramener à des proportions plus raisonnables, ce qu'il n'a pas fait.</w:t>
      </w:r>
    </w:p>
    <w:p>
      <w:pPr>
        <w:pStyle w:val="Heading2"/>
      </w:pPr>
      <w:r>
        <w:t>Erwägungen</w:t>
      </w:r>
    </w:p>
    <w:p>
      <w:r>
        <w:rPr>
          <w:b/>
        </w:rPr>
        <w:t>E. 1</w:t>
      </w:r>
    </w:p>
    <w:p>
      <w:r>
        <w:t>a) La liberté économique est garantie (art. 27 al. 1, 94 al. 1 Cst. et 26 al. 1 Cst/VD). Elle protège le libre choix de la profession, le libre accès à une activité économique lucrative et son libre exercice (art. 27 al. 2 Cst. et 26 al. 2 Cst./VD; ATF 137 I 167 consid. 3.1 p. 172; 136 I 197 consid. 4.4.1 p. 203/204; 135 I 130 consid. 4.2  p. 135, et les arrêts cités ). Elle peut être invoquée tant par les personnes physiques que par les personnes morales (ATF 131 I 223 consid. 4.1 p. 230 s.). Elle vaut notamment pour l’activité d’aubergiste (arrêt GE.2008.0193 du 30 mars 2009).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 4.2 p. 231 s.; 130 I 26 consid. 6.3.3.1 p. 53; 125 I 209 consid. 10a p. 221, 322 consid. 3a p. 326 et les arrêts cités; cf. au surplus, Klaus Vallender/Peter Hettich/Jens Lehne, Wirtschaftsfreiheit und begrenzte Staatsverantwortung, 4 ème édition, Berne 2006, § 5 N. 103 et ss). b) Aux termes de son article 1 er al. 1, la loi du 26 mars 2002 sur les auberges et les débits de boissons (LADB; RSV 935.31 )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et de contribuer à la protection des consommateurs et à la vie sociale (let. d). A teneur de l’art.</w:t>
      </w:r>
    </w:p>
    <w:p>
      <w:r>
        <w:rPr>
          <w:b/>
        </w:rPr>
        <w:t>E. 4</w:t>
      </w:r>
    </w:p>
    <w:p>
      <w:r>
        <w:t>LADB , l 'exercice de l'une des activités soumises à la présente loi nécessite l'obtention préalable auprès de l'autorité compétente d'une licence d'établissement qui comprend l'autorisation d'exercer et l'autorisation d'exploiter (al. 1). L'autorisation d'exercer est délivrée à la personne physique responsable de l'établissement (al. 2). L'autorisation d'exploiter est délivrée au propriétaire du fonds de commerce (al. 3). A teneur de l’art. 60 al. 1 LADB, le département retire la licence ou l'autorisation simple au sens de l'article 4 et ordonne la fermeture d'un établissement lorsque l'ordre public l'exige (let. a); les locaux, les installations ou les autres conditions d'exploitation ne répondent plus aux conditions de l'octroi de la licence ou de l'autorisation simple (let. b); les émoluments cantonaux ou communaux liés à la licence ou à l'autorisation simple ne sont pas acquittés dans le délai fixé par le règlement d'exécution (let. c); les contributions aux assurances sociales que l'exploitant est également tenu de payer n'ont pas été acquittées dans un délai raisonnable (let. d). Selon l'art. 60 al. 2, le département retire l'autorisation d'exercer ou l'autorisation d'exploiter lorsque: le titulaire a enfreint, de façon grave ou répétée, les prescriptions cantonales, fédérales et communales relatives à l'exploitation des établissements et du droit du travail (let. a); des personnes ne satisfaisant pas aux exigences légales en matière de séjour des étrangers sont employées dans l'établissement (let. b). Ces mesures poursuivent des buts relevant de la politique économique, de l'ordre public et de la promotion d'un développement de qualité de l'hôtellerie et de la restauration. Elles tendent entre autres à garantir que les titulaires d'autorisations paient dans un délai raisonnable les contributions aux assurances sociales. L'obligation de l'employeur de verser des contributions aux assurances sociales relève en effet de la politique sociale, soit d'un intérêt public (arrêt GE.2008.0193, déjà cité). Ces mesures ne se recoupent pas avec les sanctions pénales prévues, pour le domaine concerné, par l’art. 87 de la loi fédérale sur l'assurance-vieillesse et survivants (LAVS; RS 831.10) et l’art. 76 de la loi fédérale du 25 juin 1982 sur la prévoyance professionnelle vieillesse, survivants et invalidité (LPP; RS 831.40). Rien n'empêche du reste que les mesures administratives prises en application de l'art. 60 LADB se cumulent avec les sanctions précitées (ATF 2C_312/2009 du 5 octobre 2009 consid. 3.2). Enfin, elles permettent d'assurer une égalité économique entre concurrents, en obligeant l'ensemble des exploitants et exerçants à respecter les législations sur les assurances sociales et le travail (arrêt GE.2008.0193, déjà cité). c) P our les infractions qu’il réprime, l’art. 60 LADB ne prévoit pas d’autres sanctions que le retrait de l’autorisation et la fermeture de l’établissement. Il a cependant été jugé que, même si le texte légal était muet sur ce point, l’exigence de gradation de la sanction découlait directement du principe constitutionnel de proportionnalité (cf. art. 36 al. 3 Cst. et 38 al. 3 Cst./VD). Dès lors, l’autorité ne peut se passer d’un avertissement préalable à la sanction que s'il y a urgence ou si le comportement répréhensible est à ce point grave qu'il mérite une mesure immédiate (cf. dans ce sens arrêts GE.2008.0180 du 2 avril 2009; GE.2006.0183 du 4 janvier 2007; GE.2003.0026 du 18 août 2003). 2. a) En l’occurrence, le recours a encore un objet, exclusivement en ce qu’il est dirigé contre le retrait de la licence n° LADB-EV-******** du 8 mai 2009 et la fermeture du tea-room « BY.________ », à 3********. On a vu en effet que postérieurement au dépôt du recours, le recourant avait cédé l’établissement de 2******** dont le nouveau propriétaire s’est vu octroyer par l’autorité intimée une licence d’exploitation. Il convient par conséquent d’en prendre acte. b) Au 5 septembre 2012, le recourant était débiteur d’un arriéré de cotisations d’assurances sociales obligatoires impayées pour un montant total de 235'137 fr.15. On retiendra sans hésitation que celles-ci n’ont pas été acquittées dans un délai raisonnable au sens où l’art. 60 al. 1 let. d LADB l’entend, puisqu’elles ont fait l’objet de nombreuses poursuites de la part de la caisse de compensation. Dès lors, c’est à bon droit que l’autorité intimée a estimé, le 13 septembre 2012, que les conditions d’octroi des licences d’exploitation des établissements, dont le recourant était alors à la tête, n’étaient plus remplies. Il importait en conséquence de refuser la prolongation de la licence liée au tea-room de 2********, depuis lors cédé, et de retirer l’autre, liée au tea-room de 3********, de sorte que la fermeture des deux établissements s’imposait. Dans une situation de ce genre en effet, l’intérêt public à ce que les contributions aux assurances sociales soient honorées doit s’imposer devant l’intérêt du recourant à poursuivre l’exploitation de son dernier établissement, à tout le moins jusqu’à sa mise en vente éventuelle. c) Il reste cependant à examiner cette mesure à l’aune de la proportionnalité, lequel exige que le moyen choisi soit propre à atteindre le but fixé, au regard des intérêts privés et publics en présence (ATF 130 II 425 consid. 5.2 p. 438; 124 I 40 consid. 3e p. 44). S elon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137 I 167 consid. 3.6 p. 175/176; 136 I 87 consid. 3.2 p. 91/92, 197 consid. 4.4.4 p. 205, et les arrêts cités). L’autorité intimée a estimé que seule la fermeture des établissements était désormais apte à faire cesser le préjudice causé non seulement aux assurances sociales, mais également aux employés du recourant. Le recourant a fait l’objet d’un contrôle le 14 octobre 2010 alors que son retard de paiement était de 33'799 francs. Le 8 décembre 2010, il a été invité à régulariser la situation à fin janvier 2011. A plusieurs reprises, le recourant a été relancé et invité à se déterminer sur le retard de paiement aux assurances sociales. Le 4 juin 2012, il a été informé de l’ouverture d’une procédure de fermeture de ses établissements. On a vu ci-dessus qu’au moment où la décision attaquée a été prise, le recourant faisait l’objet de poursuites pour un total de cotisations dues de 235'137 fr.15. Sans doute, le recours formé contre cette décision a été assorti de l’effet suspensif, à condition toutefois que le recourant règle impérativement chaque mois les cotisations courantes. Des pièces produites, il ressort que le recourant s’est sans doute acquitté des cotisations courantes aux assurances sociales obligatoires pour les mois de novembre et décembre 2012, bien qu’il ait fallu insister pour que les cotisations LPP soient également honorées. De même, le recourant est à jour avec les cotisations AVS-AI-APG-AC des mois de janvier et février 2013. En revanche, c’est seulement le 6 mars 2013 qu’il a réglé la cotisation courante LPP, expliquant qu’il s’agissait d’un acompte trimestriel, ce malgré la prolongation du délai initialement imparti et en dépit de l’avertissement du juge instructeur quant aux conséquences que pouvait entraîner un défaut de paiement. Il lui avait pourtant été demandé de régler chaque mois les cotisations courantes, y compris pour la LPP. Ainsi, le chiffre II a) du dispositif de la décision incidente n’a pas été respecté. A cela s’ajoute qu’ il était impératif pour le recourant de réparer le préjudice causé aux assurances sociales et de ramener sa dette à une proportion plus raisonnable pour permettre un assainissement. Il s’avère en effet qu’au 5 février 2013, le recourant faisait l’objet de poursuites pour des cotisations aux assurances sociales impayées à hauteur de 244'135 fr.05. De ce moment, il importe de déduire la somme de 9'445 fr.95, qui résulte de la différence entre les acomptes facturés les cotisations effectivement dues pour l’année 2012, le recourant ayant très vraisemblablement réduit sa masse salariale. Quant au règlement de la poursuite de 1'060 fr.80 en faveur d’Assura, il fait suite à la neuvième commination de faillite, notifiée au recourant le 2 novembre 2012. Ainsi, sur un total de poursuites encore ouvertes à l’encontre du recourant pour 437'467 fr.60 (447'974 fr.35 - [9'445 fr.95 + 1'060 fr.80]), on relève que 234'689 fr.10 concernent des cotisations toujours dues à Panvica. L e recourant étant censé percevoir le solde du prix de vente de son établissement de 2******** le 31 janvier 2013, la restitution de l’effet suspensif a également été subordonnée à la condition que la somme de 130'000 fr. soit versée en mains de Panvica le 10 février 2013. Or, il s’avère que cette somme n’a pas été réglée au recourant, l’acheteur de l’établissement s’y refusant en l’état. Peu importe les raisons invoquées à cet égard; l’essentiel est de constater que le recourant n’a pas attaqué la décision incidente du 22 novembre 2012. Pourtant, le recourant n’ignorait pas les difficultés auxquelles il pouvait être confronté dans le recouvrement du solde du prix de vente de son établissement, du fait que l’un des baux qu’il devait transférer avait été résilié pour défaut de paiement. Dès lors, ce montant n’a pas pu être versé en mains de Panvica et le recourant n’a, à ce jour, pas été en mesure de réduire sa dette de manière significative. Le chiffre II b) de la décision incidente n’a donc pas été respecté non plus. Par conséquent, la fermeture des établissements exploités par le recourant s’impose comme une évidence et ne saurait prêter le flanc à la critique, au regard du principe de proportionnalité également. La procédure concernant l’examen des conditions permettant l’octroi des licences est ouverte depuis octobre 2010 et le recourant a bénéficié durant cette période du temps nécessaire pour amortir sa dette, sinon à la ramener à des proportions plus raisonnables, ce qu’il n’a pas fait. Les nombreux avis qui lui ont été adressés depuis lors, tant par l’autorité intimée que par le juge instructeur, doivent être considérés à cet égard comme autant de sévères mises en garde. La notification d’un avertissement ou d’une sommation, préalablement à l’ordre de fermeture, s’avère dans ces conditions superfétatoire. Le retrait de licence et la fermeture, qui ne concernent plus que le tea-room «BY.________», à 3********, sont désormais inéluctables pour rétablir l’égalité entre concurrents également assujettis et faire cesser le préjudice que l’incurie dont le recourant a fait preuve dans la gestion de ses affaires a causé aussi bien aux assurances sociales qu’à son propre personnel. 3. Les considérants qui précèdent conduisent par conséquent le Tribunal à rejeter le recours, en tant que celui-ci a encore un objet, et à confirmer la décision attaquée. Le sort du recours commande qu’un émolument judiciaire soit mis à la charge du recourant (art. 48, 49 al. 1 et 91 de la loi du 28 octobre 2008 sur la procédure administrative – LPA-VD; RSV 173.36). Pour les mêmes motifs,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