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GE.2012.0168 vom 10. Dezember 2012</w:t>
      </w:r>
    </w:p>
    <w:p>
      <w:r>
        <w:t>VD Tribunal cantonal, 2012-12-10, FR</w:t>
      </w:r>
    </w:p>
    <w:p>
      <w:r>
        <w:rPr>
          <w:b/>
        </w:rPr>
        <w:t xml:space="preserve">Quelle: </w:t>
      </w:r>
      <w:r>
        <w:t>https://mcp.opencaselaw.ch/entscheid/vd_omni_GE.2012.0168</w:t>
      </w:r>
    </w:p>
    <w:p>
      <w:r>
        <w:t>FR: VD_OMNI GE.2012.0168 du 10 décembre 2012</w:t>
      </w:r>
    </w:p>
    <w:p>
      <w:r>
        <w:t>IT: VD_OMNI GE.2012.0168 del 10 dicembre 2012</w:t>
      </w:r>
    </w:p>
    <w:p>
      <w:pPr>
        <w:pStyle w:val="Heading2"/>
      </w:pPr>
      <w:r>
        <w:t>Regeste</w:t>
      </w:r>
    </w:p>
    <w:p>
      <w:r>
        <w:t>X.________ c/Département de la santé et de l'action sociale | Confirmation d'une mesure provisionnelle restreignant l'activité médicale d'un chirurgien dont la responsabilité serait engagée, à dire d'experts, dans le décès de quatre patients survenus dans le service qu'il dirigeait, et ceci jusqu'à l'issue de l'enquête administrative, laquelle a été suspendue jusqu'à droit jugé au pénal contre l'intéressé. Au regard du principe de la proportionnalité, cette interdiction provisoire ne peut être prononcée pour courir jusqu'au terme de la procédure pénale ouverte contre l'intéressé puisque la durée de cette procédure est inconnue. Dès lors, la décision est complétée en ce sens qu'un terme est fixé au 31 mars 2014.</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 (art. 92 al. 1 de la loi du 28 octobre 2008 sur la procédure administrative – LPA-VD; RSV 173.36 ). Sont également susceptibles de recours par renvoi de l’art. 99 LPA-VD: les décisions incidentes qui portent sur la compétence ou sur une demande de récusation, de même que les décisions sur effet suspensif et sur mesures provisionnelles (cf. art. 74 al. 3 LPA-VD), les autres décisions incidentes notifiées séparément, si elles peuvent causer un préjudice irréparable au recourant (cf. art. 74 al. 4 let. a LPA-VD). Dans les autres cas, les décisions incidentes ne sont susceptibles de recours que conjointement avec la décision finale (art. 74 al. 5 LPA-VD). a) La décision attaquée a été prise par l’autorité administrative compétente en application de l’art. 191a al. 1 LSP, aux termes duquel, en cas d'urgence, le département peut en tout temps prendre les mesures propres à prévenir ou faire cesser un état de fait contraire à la présente loi ou menaçant la sécurité des patients ou le respect de leurs droits fondamentaux; il peut notamment suspendre ou retirer provisoirement à son titulaire une autorisation de pratiquer, de diriger ou d'exploiter ou la qualité de responsable. Il s’agit d’une mesure provisionnelle restreignant l’autorisation du recourant de pratiquer pendant la procédure disciplinaire ouverte à son encontre. On rappelle que les mesures provisionnelles tendent à garantir que le régime qui sera définitivement établi par la décision finale ne soit pas par avance privé d’effet; leur but est aussi bien de protéger les intérêts du recourant que ceux qui tiennent à l’application effective du droit (v. Pierre Moor/Etienne Poltier, Droit administratif II, 3 ème édition, Berne 2011, n° 2.2.6.7, qui citent précisément comme illustration l’exemple d’un chirurgien faisant l’objet d’une mesure de suspension provisoire dans le cadre de l’enquête administrative ouverte à son encontre). Elle ne revêt toutefois pas le caractère d’une mesure provisionnelle au sens de l’art. 86 LPA-VD à teneur duquel l’autorité peut prendre, d'office ou sur requête, les mesures provisionnelles nécessaires à la conservation d'un état de fait ou de droit, ou à la sauvegarde d'intérêts menacés. Cette dernière disposition fait partie du Chapitre IV de la LPA-VD, consacrée au recours administratif, également applicable à la procédure du recours de droit administratif selon l’art. 99 LPA-VD. Il suit de là que les mesures provisionnelles visées par l’art. 74 al. 3 in fine LPA-VD sont uniquement celles rendues par une autorité de recours, à l’exclusion des autorités administratives (cf. art. 4 LPA-VD). Le recours direct à la Cour de droit administratif est ainsi ouvert contre les décisions relatives aux mesures provisionnelles prononcées par les autorités de recours inférieures. Tel n’est pas le cas de la décision attaquée. La règle spéciale de l’art. 74 al. 3 LPA-VD ne s’applique dès lors pas en l’espèce (v. dans le même sens, arrêt GE.2010.0110 du 4 août 2010). b) La décision attaquée a pour effet d’interdire au recourant de pratiquer la chirurgie et le suivi post-opératoire sous sa propre responsabilité, ceci jusqu’à ce qu’une décision finale soit prise au terme de l’enquête diligentée par le Conseil de santé. Il s’agit par conséquent d’une décision incidente dont la notion s’interprète à la lumière de la jurisprudence développée au regard des art. 92 et 93 de la loi du 17 juin 2005 sur le Tribunal fédéral (LTF; RS 173.110; cf. arrêt GE.2009.0038 du 12 août 2009, consid. 1b). Constitue une décision finale celle qui met un terme définitif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(ATF 133 III 629 consid. 2.2 p. 631; 129 I 313 consid. 3.2 p. 316/317; 128 I 215 consid. 2 p. 216/217, et les arrêts cités). Cette décision incidente a pour conséquence de causer au recourant un préjudice difficilement réparable. Par dommage irréparable au sens de l’art. 94 al. 4 let. a LPA-VD (assimilable sur ce point à l’art. 93 al. 1 let. a LTF), on entend exclusivement le dommage juridique qui ne peut pas être réparé ultérieurement, notamment par le jugement final (ATF 133 III 629 consid. 2.3.1 p. 632; 135 II 30 consid. 1.3.4 p. 36; 131 I 57 consid. 1 p. 59), à l’exclusion du dommage de fait, tel que celui lié à la poursuite, à la longueur ou au coût de la procédure (ATF 133 III 629 consid. 2.3.1 p. 632; 135 II 30 consid. 1.3.4 p. 36; 131 I 57 consid. 1 p. 59). Le préjudice est irréparable lorsqu’une décision finale favorable au recourant ne le ferait pas disparaître complètement (ATF 134 I 83 consid. 3.1 et les arrêts cités; arrêt GE.2009.0038, précité, consid. 1c). Le recourant se voit restreint dans l’exercice de sa profession au moins pendant toute la durée de la procédure disciplinaire menée par le Conseil de santé, conformément à l’art. 13 al. 2 LSP. Cette période pourrait s’avérer in casu d’autant plus longue que l’enquête a été suspendue jusqu’à droit jugé dans la procédure pénale également ouverte à l’encontre du recourant. Il est plus que vraisemblable que la décision finale n’interviendra pas avant plusieurs mois, voire même plusieurs années. Dans la mesure où cette condition est en l’espèce réalisée, le recours est recevable et il y a lieu d’entrer en matière sur les moyens invoqués par le recourant.</w:t>
      </w:r>
    </w:p>
    <w:p>
      <w:r>
        <w:rPr>
          <w:b/>
        </w:rPr>
        <w:t>E. 2</w:t>
      </w:r>
    </w:p>
    <w:p>
      <w:r>
        <w:t>La liberté économique est garantie (art. 27 al. 1, 94 al. 1 Cst. et 26 al. 1 Cst./VD). Elle protège le libre choix de la profession, le libre accès à une activité économique lucrative et son libre exercice (art. 27 al. 2 Cst. et 26 al. 2 Cst./VD; ATF 137 I 167 consid. 3.1 p. 172; 136 I 197 consid. 4.4.1 p. 203/204; 135 I 130 consid. 4.2  p. 135, et les arrêts cités ). Elle peut être invoquée tant par les personnes physiques que par les personnes morales (ATF 131 I 223 consid. 4.1 p. 230 s.).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en outre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131 I 223 consid. 4.2 p. 231 s. et les références citées). Les mesures restreignant l'activité économique peuvent notamment viser à protéger la santé publique (ATF 131 I 223 consid. 4.2 p. 231; 125 I 322 consid. 3a p. 326, 335 consid. 2a p. 337, et les arrêts cités). Sont en revanche prohibées les mesures de politique économique ou de protection d'une profession qui entravent la libre concurrence en vue de favoriser certaines branches professionnelles ou certaines formes d'exploitation (ATF 131 I 223 consid. 4.2 p. 231 s.; 130 I 26 consid. 6.3.3.1 p. 53; 125 I 209 consid. 10a p. 221, 322 consid. 3a p. 326 et les arrêts cités; cf. au surplus, Klaus Vallender/Peter Hettich/Jens Lehne, Wirtschaftsfreiheit und begrenzte Staatsverantwortung, 4 ème édition, Berne 2006, § 5 N. 103 et ss).</w:t>
      </w:r>
    </w:p>
    <w:p>
      <w:r>
        <w:rPr>
          <w:b/>
        </w:rPr>
        <w:t>E. 3</w:t>
      </w:r>
    </w:p>
    <w:p>
      <w:r>
        <w:t>a) Le recourant fait valoir que la mesure prise à son encontre serait dépourvue de base légale. En premier lieu, il soutient que celle-ci ne pouvait reposer que sur la loi fédérale du 23 juin 2006 sur les professions médicales universitaires (LPMéd; RS 811.11) et non sur la LSP. On peut, sur ce point, donner raison au recourant en rappelant l’art. 34 LPMéd, aux termes duquel l’exercice d’une profession médicale universitaire à titre indépendant requiert une autorisation du canton sur le territoire duquel la profession médicale est exercée. La LPMéd ne règle toutefois que l’activité à titre indépendant; la réglementation des conditions d’exercice de l’activité dépendante ressort de la compétence des cantons (Message du Conseil fédéral du 3 décembre 2004, in FF 2005 157 et ss, not. 207). Cette loi a notamment pour but de régler de manière exhaustive l’exercice de la profession de médecin à titre indépendant, en posant les conditions tant professionnelles que personnelles donnant droit à l’autorisation de pratiquer (art. 36 LPMéd). Elle l’emporte donc sur la LSP, qui ne reste applicable aux médecins exerçant à titre indépendant que dans la mesure où cet article est compatible avec le droit fédéral (v. sur ce point, arrêts GE.2010.0105 du 30 mai 2011; GE.2010.0011 du 28 octobre 2010). Dans la mesure où le recourant a ouvert son propre cabinet médical dont il assume le risque économique, l’autorisation de pratiquer qui doit lui être délivrée relève dès lors exclusivement de la LPMéd. L’art. 36 LPMéd règle à cet égard les conditions d’octroi des autorisations conformément à l’art. 34. Il prévoit à son alinéa premier que l’autorisation de pratiquer à titre indépendant est octroyée si le requérant: est titulaire du diplôme fédéral correspondant (let. a); est digne de confiance et présente, tant physiquement que psychiquement, les garanties nécessaires à un exercice irréprochable de la profession (let. b). En vertu de l’art. 75 al. 1 LSP, l’exercice à titre indépendant de la profession de médecin est soumis à autorisation du Département de la santé publique et de l’action sociale. Après les conditions professionnelles, les conditions personnelles pour l’octroi d’une autorisation de pratiquer à titre indépendant au niveau fédéral font dorénavant l’objet d’une réglementation. Les conditions tant professionnelles que personnelles sont réglées exhaustivement. Les cantons ne sont pas habilités à en ajouter d’autres (FF 2005 209). Le canton peut cependant prévoir que l’autorisation de pratiquer à titre indépendant soit soumise à des restrictions temporelles, géographiques ou techniques ainsi qu’à des charges pour autant que ces restrictions et ces charges soient imposées par la Confédération ou qu’elles soient nécessaires pour garantir des soins médicaux fiables et de qualité (cf. art. 37 LPMéd). b) Le recourant constate en second lieu que la LPMéd ne permettrait pas d’ordonner une mesure provisionnelle du genre de celle ordonnée en l’espèce par l’autorité intimée en application de l’art. 191a LSP. La LPMéd a pour but d'unifier le droit disciplinaire en prévoyant des mesures uniformes en cas de violation des obligations professionnelles (FF 2005 212). Ces mesures ne peuvent être ni restreintes ni élargies par le droit cantonal (cf. Ariane Ayer/Ueli Kieser/Tomas Poledna/Dominique Sprumont, Loi sur les professions médicales, Commentaire, Bâle 2009, N. 2 ad art. 43, p. 418). Les cantons sont compétents pour mettre en oeuvre les mesures disciplinaires du droit fédéral (art. 41 LPMéd). Le droit vaudois prévoit dans ce cas que, lorsque le département apprend des faits de nature à justifier une sanction disciplinaire, il saisit le Conseil de santé, qui confie alors l’instruction à une délégation de ses membres (art. 66 et 68 du règlement sur l’exercice des professions de la santé [REPS; RSV 811.01.1]). Après enquête, le Conseil de santé propose au chef du département les mesures à envisager à l’encontre des professionnels de la santé (art. 13 al. 2 LSP). On constate tout d’abord que la LPMéd prévoit, à son art. 38, que l’autorisation est retirée si les conditions de l’octroi ne sont plus remplies ou si l’autorité compétente constate, sur la base d’événements survenus après l’octroi de l’autorisation, que celle-ci n’aurait pas dû être délivrée. Sous le titre "devoirs professionnels", l'art. 40 let. a LPMéd contient une disposition générale imposant aux personnes exerçant une profession médicale universitaire à titre indépendant d'exercer leur activité «avec soin et conscience professionnelle» , sans plus de précision. A teneur de l’art. 41 LPMéd, chaque canton désigne une autorité chargée de la surveillance des personnes exerçant une profession médicale universitaire à titre indépendant sur son territoire (al. 1). Cette autorité de surveillance prend les mesures nécessaires pour faire respecter les devoirs professionnels (al. 2) . L’art. 43 al. 1 LPMéd dispose qu’en cas de violation des devoirs professionnels, des dispositions de la présente loi ou de ses dispositions d’exécution, l’autorité de surveillance peut prononcer les mesures disciplinaires suivantes: un avertissement (let. a); un blâme (let. b); une amende de 20’000 francs au plus (let. c); une interdiction de pratiquer à titre indépendant pendant six ans au plus (interdiction temporaire; let. d); une interdiction définitive de pratiquer à titre indépendant pour tout ou partie du champ d’activité (let. e). En outre, aux termes de l’art. 43 al. 4 LPMéd, pendant la procédure disciplinaire, l’autorité de surveillance peut restreindre l’autorisation de pratiquer, l’assortir de charges ou la retirer. Le retrait de pratiquer à titre préventif ne peut toutefois être pris que si des motifs pertinents le justifient, soit lorsque la notification d’une interdiction de pratiquer paraît très probable et qu’il sert l’intérêt public de manière appropriée dès l’ouverture de la procédure disciplinaire (FF 2005 213). L’art. 79 al. 1 LSP, dans sa teneur en vigueur depuis le 1 er juin 2009, soit postérieurement à l’adoption de la LPMéd, prévoit à cet égard que l'autorisation de pratiquer peut être retirée pour une durée déterminée ou indéterminée, ou encore assortie de conditions, si une ou plusieurs des conditions requises pour son octroi ne sont pas ou plus réunies. Dès lors, l’explication du recourant selon laquelle la mesure provisionnelle ordonnée par l’autorité intimée ne trouverait aucune base légale en droit fédéral ne tient pas; au contraire, il ressort de l’art. 43 al. 4 LPMéd que l’autorisation de pratiquer peut non seulement être retirée à titre préventif par l’autorité, mais également restreinte et ce, durant la procédure disciplinaire intentée à l’encontre de l’intéressé (v. ATF 2C_631/2010 du 8 septembre 2010 consid. 4.2). La mesure conservatoire doit toutefois être remplacée dès que possible par une sanction définitive (cf. ATF 2A.418/2002 du 4 décembre 2002, consid. 3, concernant la suspension provisoire d’un avocat). Or, la décision attaquée s’inscrit dans le cadre de cette disposition qui répond, comme on le voit, à la définition d’une mesure provisionnelle telle que rappelée ci-dessus. Le principe de la légalité est par conséquent respecté.</w:t>
      </w:r>
    </w:p>
    <w:p>
      <w:r>
        <w:rPr>
          <w:b/>
        </w:rPr>
        <w:t>E. 4</w:t>
      </w:r>
    </w:p>
    <w:p>
      <w:r>
        <w:t>a) La mesure disciplinaire doit toutefois respecter le principe de la proportionnalité (art. 5 al. 2 Cst.) qui exige que le moyen choisi soit propre à atteindre le but fixé, au regard des intérêts privés et publics en présence (ATF 130 II 425 consid. 5.2 p. 438; 124 I 40 consid. 3e p. 44; Boris Etter, Kommentar zum Medizinalberufgesetz, Berne 2006, n. 18 ad art. 43). On rappelle que selon ce principe,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137 I 167 consid. 3.6 p. 175/176; 136 I 87 consid. 3.2 p. 91/92, 197 consid. 4.4.4 p. 205, et les arrêts cités). b) Pendant toute la durée de la procédure disciplinaire menée par le Conseil de santé, conformément à l’art. 13 al. 2 LSP, le recourant n’est plus autorisé à pratiquer d’opération chirurgicale, ni à effectuer de suivi opératoire en établissement hospitalier sous sa propre responsabilité, mais uniquement sous celle d’un confrère; il peut toutefois poursuivre son activité de conseil en cabinet et prononcer des diagnostics opératoires. Quand bien même il s’agit d’une mesure provisionnelle, la décision porte une atteinte grave à la liberté économique du recourant qui se voit restreint dans le droit à l’exercice de sa profession. La mesure provisionnelle de l’art. 49 al 4 LPMéd n’a cependant aucun caractère disciplinaire; son but est de protéger les intérêts en présence dans la procédure disciplinaire (Tomas Poledna, in Ayer/Kieser/Poledna/Sprumont, op. cit., N. 37 ad art. 43, p. 423). Le principe de la proportionnalité implique dès lors que l’intérêt public en jeu soit important et que la mesure incriminée soit apte et nécessaire pour atteindre le but d’intérêt public visé. Concrètement, il doit donc être démontré que la continuation sans restriction de l’activité professionnelle du recourant pendant la procédure disciplinaire soulève un problème de santé publique, soit plus précisément qu’elle soit susceptible d’affecter les intérêts de ses patients (v. arrêt GE.2011.0188 du 24 mai 2012). Le recourant était médecin-chef du service de chirurgie du HIB jusqu’en novembre 2011. L’autorité intimée a été informée de façon anonyme de possibles négligences dans le service dont le recourant avait la responsabilité. Dans le cadre du mandat de surveillance qui lui est conféré à l’égard des praticiens dépendants (art. 13 LSP), le Conseil de santé a diligenté une première enquête, que l’on pourrait assimiler à une pré-enquête, aux fins de déterminer si des éléments suffisants justifiaient qu’une procédure administrative soit ouverte à l’encontre du recourant. C’est dans ce cadre qu’il est ressorti que celui-ci pourrait être impliqué dans le décès de quatre patients de son service, survenus entre 2008 et 2011, ce en raison de négligences tant dans l’appréciation médicale (cas nos 1 et 2) que dans le suivi post-opératoire (cas nos 3 et 4). A ce stade de la procédure, il est sans doute prématuré de tirer des conclusions définitives sur les manquements professionnels du recourant; les enquêtes pénale et administrative devront, le cas échéant, l’établir. Toutefois, les premiers éléments recueillis par le Conseil de santé paraissent d’autant plus sérieux qu’ils sont fondés sur deux avis d’experts indépendants, les professeurs Z.________ et E.________, exerçant respectivement à 3******** et à 4********, donc à l’extérieur du canton. Les anamnèses des trois premiers patients ont été soumises au Professeur Z.________ et celle du quatrième patient, au Professeur E.________. Or, il s’avère que les conclusions de ces experts semblent dénuées de toute ambiguïté; elles mettent en cause le recourant, dont la responsabilité paraît engagée dans ces quatre décès. Les termes du rapport du Professeur E.________ sont mêmes particulièrement vifs à l’endroit du recourant. Sans doute, un autre expert, le Professeur A.________, intervenu à la demande du recourant, est quant à lui parvenu à des conclusions inverses à celles de ses confrères. A cela s’ajoute l’avis du Professeur G.________ qui paraît contredire dans une certaine mesure les conclusions du Professeur E.________ sur les circonstances du décès du quatrième patient et, partant, nuancer celles-ci quant à la responsabilité du recourant dans ce décès. Il n’en demeure pas moins que les conclusions de ces deux derniers experts doivent, à ce stade de la procédure disciplinaire, être appréciées avec une certaine prudence, puisqu’ils exercent au CHUV, où le recourant a été formé et au sein duquel il a travaillé durant plusieurs années. A aucun moment, le Professeur A.________ n’a du reste dissimulé les liens professionnels qui l’attachent au recourant. En outre, l’activité du recourant a été supervisée par ses confrères sur plus de huit mois; durant cette période, aucun manquement professionnel n’a été rélevée de sa part. On gardera par ailleurs à l’esprit le contexte exceptionnel, particulièrement tendu, dans lequel de possibles manquements du recourant aux règles de l’art ont été dénoncés à l’autorité intimée. Quoi qu’il en soit, ces premiers éléments recueillis étaient largement suffisants pour justifier qu’une enquête disciplinaire soit ouverte à son endroit. Le recourant, salarié de l’Etat de Vaud et sous surveillance depuis le 14 octobre 2011, relevait jusqu’alors de la LSP. Alors qu’il faisait l’objet de cette pré-enquête, il s’est installé à son compte et a ouvert son propre cabinet médical. Cela impliquait pour l’autorité intimée de lui délivrer une autorisation de pratiquer, conformément aux articles 34 et 36 LPMéd. Bien que les premiers résultats de cette pré-enquête fussent connus, un refus à cet égard, à tout le moins prématuré à ce stade de la procédure, n’était pas envisageable. Compte tenu des premières constatations recueillies, l’autorité intimée avait néanmoins la faculté, comme on l’a vu au considérant précédent, de restreindre à titre préventif la pratique professionnelle du recourant (art. 43 al. 4 LPMéd) et de lui octroyer une autorisation assortie de conditions. Cette restriction n’apparaît pas, au vu des circonstances du cas d’espèce, comme étant critiquable, ceci d’autant plus qu’elle tend à protéger un intérêt public que l’on n’hésitera guère à qualifier de particulièrement important, à savoir la santé publique. Il existe en effet un intérêt majeur à protéger les patients et les futurs patients du recourant contre les risques résultant de possibles négligences de sa part dans l’exercice de sa pratique de chirurgien. De l’autre côté, l’intérêt du recourant à exercer sa profession subsiste au moins aussi longtemps que la démonstration de l’engagement de sa responsabilité dans le décès des quatre patients du HIB n’est pas rapportée. Dès lors, il s’imposait à l’autorité de prendre la mesure la plus apte et nécessaire afin de préserver le but d’intérêt public visé et ceci, tout en ménageant l’intérêt propre du recourant, jusqu’à l’issue de l’enquête disciplinaire. La mesure incriminée s’inscrit précisément dans ce cadre. Elle ne prive en effet pas le recourant d’exercer sa profession dans l’intervalle, mais consiste à restreindre son exercice en ce sens qu’il n’est plus autorisé, dans les hôpitaux et cliniques du canton, à opérer et à assurer le suivi opératoire des patients sous sa propre responsabilité, mais sous celle d’un confrère dont il pourra être l’assistant. On ne voit guère qu’une mesure préventive moins incisive – on songe ici à une surveillance étroite de son activité sous la responsabilité du Médecin cantonal – puisse atteindre de façon efficace ce même objectif. Cela étant, on gardera à l’esprit que la mesure provisionnelle prise en l’encontre du recourant est destinée à demeurer en vigueur durant la procédure disciplinaire, tant et aussi longtemps que l’autorité intimée n’aura pas statué à l’issue de l’enquête. On relève à cet égard que la poursuite conduisant au prononcé d'une sanction administrative se prescrit par deux ans à compter de la date à laquelle le département a eu connaissance des faits incriminés (art. 46 al. 1 LPMéd et 192 al. 1 LSP). Tout acte d'instruction ou de procédure que le département, une autorité de poursuite pénale ou un tribunal opère en rapport avec les faits incriminés, entraîne une interruption du délai de prescription (ibid., al. 2). La poursuite se prescrit dans tous les cas par dix ans à compter de la commission des faits incriminés (ibid., al. 3). Si le fait incriminé constitue un acte réprimé par le droit pénal le délai de prescription plus long prévu par le droit pénal s'applique (ibid., 4). Indépendamment de cette question, l’on constate surtout que cette mesure sera applicable tant et aussi longtemps qu’une décision n’a pas été prise à l’issue de l’enquête disciplinaire. Or, cette période pourrait s’avérer in casu d’autant plus longue que l’enquête a été suspendue jusqu’à droit jugé dans la procédure pénale également ouverte à l’encontre du recourant. Il est plus que vraisemblable que la décision finale n’interviendra pas avant plusieurs mois, voire même plusieurs années. Le principe de proportionnalité s’accommode mal d’une mesure provisionnelle dont la durée pourrait s’avérer aussi étendue, surtout eu égard aux conséquences économiques qu’elle peut engendrer pour le recourant. Au regard du principe de la proportionnalité, une telle interdiction provisoire ne peut être prononcée pour courir jusqu'au terme de la procédure pénale ouverte contre ledit professionnel de la santé puisque la durée de cette procédure est inconnue (v. dans ce sens, ATF 2P.339/2005 du 10 juillet 2006, consid. 2.4; cf. également arrêt GE.2006.0138 du 30 mars 2007, lequel fait suite à l’ATF précité). Il importe dès lors d’en limiter la durée dans une mesure compatible avec les exigences de la procédure disciplinaire. c) Le recourant se plaint sans doute d’une violation de son droit d’être entendu. Tel qu'il est garanti par l'art. 29 al. 2 Cst., le droit d'être entendu comprend notamment le droit pour l'intéressé de prendre connaissance du dossier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p. 282; 133 I 270 consid. 3.1 p. 277). Il faut toutefois préciser que l'art. 29 al. 2 Cst. n'a, dans le cadre d'une procédure concernant des mesures provisoires, pas la même portée que s'agissant de la procédure au fond (ATF 2P.103/2006 du 29 mai 2006 consid. 3.1). Ainsi, les décisions judiciaires concernant l'effet suspensif doivent par nature être rendues rapidement et sans de longues investigations complémentaires. L'autorité qui statue peut, sauf circonstances spécifiques, se dispenser d'entendre de manière détaillée les intéressés ou de procéder à un second échange d'écritures. Le droit d'être entendu du requérant est en principe déjà garanti par le dépôt de sa demande (ATF 2D_40/2008 du 19 mai 2008 consid. 2.3; 2A.619/2002 du 10 mars 2003 consid. 3, non publié in ATF 129 II 232). Le recourant s’en prend pour l’essentiel à la procédure de désignation et de mise en œuvre des professeurs Z.________ et E.________. Parmi les moyens de preuve auxquels l’autorité peut recourir, l’art. 29 al. 1 let. c LPA-VD retient l’expertise. L’art. 34 al. 1 LPA-VD prévoit sans doute la participation des parties à l'administration des preuves. L’alinéa 4, 1 ère phrase, de cette disposition précise cependant que, s 'il y a péril en la demeure, ou si la sauvegarde d'un intérêt public ou privé prépondérant l'exige, l'autorité peut procéder à une mesure d'instruction en l'absence des parties. Dans ce cas, dès que le motif justifiant la restriction disparaît, l'autorité en informe les parties et leur donne accès aux pièces soustraites (art. 36 al. 2 LPA-VD). Une pièce dont la consultation a été refusée à une partie ne peut être utilisée contre elle que si l'autorité lui en a communiqué par écrit le contenu essentiel et lui a donné l'occasion de s'exprimer à ce propos (ibid., al. 3). On l’a dit plus haut, l’autorité intimée a requis deux avis d’expert uniquement aux fins de déterminer si des éléments suffisants justifiaient l’ouverture d’une enquête disciplinaire à l’endroit du recourant. Dans une situation de ce genre, elle était fondée à ne pas inviter le recourant à participer à cette instruction préliminaire, que l’on a qualifiée plus haut de pré-enquête. Du reste, le recourant a non seulement été invité à se déterminer sur l’avis du Professeur Z.________, mais il a produit le rapport du professeur A.________, qu’il désigne lui-même sous le vocable de contre-expertise. En outre, il a été directement confronté au Professeur Z.________. On ne voit par conséquent pas que l’autorité intimée ait violé le droit du recourant d’être entendu avant que la mesure incriminée ne soit ordonnée. A titre subsidiaire, le recourant requiert qu’u ne nouvelle expertise soit ordonnée sur les quatre cas de personnes décédées et soit confiée au Centre Universitaire Romand de Médecine Légale. Là encore, le recourant perd à cet égard de vue que la décision attaquée est une mesure provisionnelle et qu’il aura, sur le fond, la faculté de participer à l’administration de l’expertise qui sera très vraisemblablement mise en œuvre dans le cadre de l’enquête disciplinaire, comme dans le cadre de l’enquête pénale. Ses droits demeurent ainsi sauvegardés.</w:t>
      </w:r>
    </w:p>
    <w:p>
      <w:r>
        <w:rPr>
          <w:b/>
        </w:rPr>
        <w:t>E. 5</w:t>
      </w:r>
    </w:p>
    <w:p>
      <w:r>
        <w:t>a) Il suit de ce qui précède que le recours sera partiellement admis et la décision attaquée, complétée par un chiffre V qui en limitera la durée de validité et en fixera l’échéance au 31 mars 2014. Dans l’intervalle, il appartiendra au DSAS, sur préavis du Conseil de santé, de statuer à l’issue de l’enquête disciplinaire ou de rapporter la présente décision. Pour le cas où cette enquête devait se prolonger, il a également la faculté de prononcer de nouvelles mesures provisionnelles. b) L’issue du recours commande que le recourant, qui obtient partiellement gain de cause, supporte un émolument judiciaire réduit (art. 48, 49 al. 1 et 91 LPA-VD). Pour les mêmes raisons, des dépens réduits seront alloués au recourant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