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GE.2012.0095 vom 20. Juli 2012</w:t>
      </w:r>
    </w:p>
    <w:p>
      <w:r>
        <w:t>VD Tribunal cantonal, 2012-07-20, FR</w:t>
      </w:r>
    </w:p>
    <w:p>
      <w:r>
        <w:rPr>
          <w:b/>
        </w:rPr>
        <w:t xml:space="preserve">Quelle: </w:t>
      </w:r>
      <w:r>
        <w:t>https://mcp.opencaselaw.ch/entscheid/vd_omni_GE.2012.0095</w:t>
      </w:r>
    </w:p>
    <w:p>
      <w:r>
        <w:t>FR: VD_OMNI GE.2012.0095 du 20 juillet 2012</w:t>
      </w:r>
    </w:p>
    <w:p>
      <w:r>
        <w:t>IT: VD_OMNI GE.2012.0095 del 20 luglio 2012</w:t>
      </w:r>
    </w:p>
    <w:p>
      <w:pPr>
        <w:pStyle w:val="Heading2"/>
      </w:pPr>
      <w:r>
        <w:t>Regeste</w:t>
      </w:r>
    </w:p>
    <w:p>
      <w:r>
        <w:t>AX.________, BX.________ c/Département de la formation, de la jeunesse et de la culture, Direction générale de l'enseignement obligatoire (DGEO), Etablissement secondaire d'Echallens, Etablissement primaire &amp; secondaire d'Echallens-Poliez-Pittet | Refus d'accorder une dérogation au principe de la territorialité pour des motifs compréhensibles mais relevant des convenances personnelles (domicile de la maman de jour). Rejet du recours.</w:t>
      </w:r>
    </w:p>
    <w:p>
      <w:pPr>
        <w:pStyle w:val="Heading2"/>
      </w:pPr>
      <w:r>
        <w:t>Erwägungen</w:t>
      </w:r>
    </w:p>
    <w:p>
      <w:r>
        <w:rPr>
          <w:b/>
        </w:rPr>
        <w:t>E. 1</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L’art. 13 LS consacre le principe de territorialité à la base de l'organisation scolaire cantonale. Il prévoit que les enfants fréquentent les classes de la commune, de l'établissement ou de l'arrondissement scolaire de domicile ou de résidence des parents. L 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(cf not . arrêt GE.2008.0165 du 3 octobre 2008). L’art. 14 al. 1 LS permet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publié in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d)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(remplacé par la CDAP en 2008)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(GE.1999.0027 du 10 juin 1999). Il a également considéré qu’une dérogation à la zone de recrutement ne pouvait en tout cas pas être motivée par le souhait d'un élève de demeurer avec des camarades qu'il connaissait depuis longtemps (arrêt précité GE.2007.0095).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CDAP a jugé que le fait qu’un enfant avait suivi de 2006 à 2008 sa scolarité à Morges plutôt qu’à St-Prex sur la base d’une première dérogation, qu’il avait des activités extra-scolaires à Morges et Lausanne, villes mieux desservies en terme de transports, et que les parents exerçaient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l’avait accueilli jusqu’ici (GE.2009.0062 du 28 juillet 2009). Dans un arrêt du 19 septembre 2009, la CDAP a relevé qu’un grand nombre de parents étaient confrontés à des problèmes de prise en charge extra scolaire, lesquels ne justifiaient pas, à moins d’une situation tout à fait exceptionnelle, de déroger au principe de territorialité (GE.2009.0119 consid. 5). Dans une situation très particulière et se démarquant des précédents ci-dessus, la CDAP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w:t>
      </w:r>
    </w:p>
    <w:p>
      <w:r>
        <w:rPr>
          <w:b/>
        </w:rPr>
        <w:t>E. 3</w:t>
      </w:r>
    </w:p>
    <w:p>
      <w:r>
        <w:t>a) En l'espèce, les recourants exposent en substance que la scolarisation de leur fille au collège des Trois Sapins garantirait une certaine sécurité à CX.________, qui pourrait se rendre en voiture avec sa cousine chez la maman de jour à la sortie de l'école pour y être prise en charge. b) Il convient d'emblée de relever que la situation des recourants, bien que digne de considération, ne sort toutefois pas de l'ordinaire. Elle ne diffère ainsi pas de celle vécue par de nombreux parents qui peuvent avoir intérêt à privilégier une solution de garde de leurs enfants à proximité de leur lieu de travail, plutôt que près de leur domicile, en raison notamment de contraintes d’horaires. On relèvera que le besoin de sécurité souligné par les recourants, certes compréhensible, ne paraît pas mis en cause par le fait que l’enfant devrait, cas échéant, se rendre au domicile de la maman de jour par les transports publics, qui permettent le voyage entre Poliez-Pittet et Echallens. L’âge de CX.________ ne fait pas obstacle à un tel mode de transport, aussi sûr que le trajet en voiture individuelle envisagé. C’est également à juste titre que l’autorité intimée souligne que le collège de Poliez-Pittet est plus proche du domicile familial que celui des Trois Sapins, ce qui tend à démontrer que la requête est fondée sur des motifs d’organisation personnelle des recourants. En résumé, si l e souhait des recourants de voir leur fille poursuivre sa scolarité dans l’établissement l'ayant accueillie jusqu’ici apparaît compréhensible, il n'en demeure pas moins qu' au-delà de leurs convenances personnelles, ces derniers ne peuvent se prévaloir d'une situation à ce point particulière qu'elle commanderait de s'écarter du principe de base de la territorialité. Partant, l'autorité intimée n'a manifestement pas abusé de son pouvoir d'appréciation en refusant d'accorder une dérogation au sens de l'art. 14 al. 1 LS.</w:t>
      </w:r>
    </w:p>
    <w:p>
      <w:r>
        <w:rPr>
          <w:b/>
        </w:rPr>
        <w:t>E. 4</w:t>
      </w:r>
    </w:p>
    <w:p>
      <w:r>
        <w:t>Il résulte des considérants qui précèdent que le recours doit être rejeté et la décision attaquée confirmée. Succombant, les recourants supporteront les frais de la cause et n'ont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