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GE.2012.0089 vom 23. Januar 2013</w:t>
      </w:r>
    </w:p>
    <w:p>
      <w:r>
        <w:t>VD Tribunal cantonal, 2013-01-23, FR</w:t>
      </w:r>
    </w:p>
    <w:p>
      <w:r>
        <w:rPr>
          <w:b/>
        </w:rPr>
        <w:t xml:space="preserve">Quelle: </w:t>
      </w:r>
      <w:r>
        <w:t>https://mcp.opencaselaw.ch/entscheid/vd_omni_GE.2012.0089</w:t>
      </w:r>
    </w:p>
    <w:p>
      <w:r>
        <w:t>FR: VD_OMNI GE.2012.0089 du 23 janvier 2013</w:t>
      </w:r>
    </w:p>
    <w:p>
      <w:r>
        <w:t>IT: VD_OMNI GE.2012.0089 del 23 gennaio 2013</w:t>
      </w:r>
    </w:p>
    <w:p>
      <w:pPr>
        <w:pStyle w:val="Heading2"/>
      </w:pPr>
      <w:r>
        <w:t>Regeste</w:t>
      </w:r>
    </w:p>
    <w:p>
      <w:r>
        <w:t>X.________ c/Commission de recours de l'Université de Lausanne, Université de Lausanne Direction | Recours d'un étudiant à l'UNIL contre une décision lui refusant une mesure de grâce suite à un échec définitif à des examens. Les certificats médicaux produits par le recourant pour obtenir l'invalidation d'examens ne couvrent pas les périodes desdits examens. L'institution de la grâce, bien que non réglementée, est une faveur qui parfois est octroyée au sein de la Faculté de droit et des sciences criminelles; cette faculté ne paraît pas vouloir changer sa pratique en la matière. Les circonstances dont se prévaut le recourant (décès et graves maladies de proches) ne sont pas suffisamment rapprochées dans le temps de la session d'examens à laquelle le recourant demande à pouvoir se représenter. La connexité temporelle faisant défaut, le recourant ne saurait bénéficier d'une mesure de grâce, ce qui conduit au rejet de son recours.</w:t>
      </w:r>
    </w:p>
    <w:p>
      <w:pPr>
        <w:pStyle w:val="Heading2"/>
      </w:pPr>
      <w:r>
        <w:t>Erwägungen</w:t>
      </w:r>
    </w:p>
    <w:p>
      <w:r>
        <w:rPr>
          <w:b/>
        </w:rPr>
        <w:t>E. 1</w:t>
      </w:r>
    </w:p>
    <w:p>
      <w:r>
        <w:t>Déposé dans les délai et forme prévus par la Loi du 28 octobre 2008 sur la procédure administrative (LPA-VD; RSV 173.36), le recours est recevable.</w:t>
      </w:r>
    </w:p>
    <w:p>
      <w:r>
        <w:rPr>
          <w:b/>
        </w:rPr>
        <w:t>E. 2</w:t>
      </w:r>
    </w:p>
    <w:p>
      <w:r>
        <w:t>Le recourant fait valoir que les événements survenus dans sa situation familiale, particulièrement les graves maladies dont ont souffert son grand-père et sa grand-mère, l'ont à ce point perturbé qu'il n'était pas en mesure de passer ses examens dans des circonstances acceptables. Il y aurait ainsi clairement un lien de causalité entre les évènements perturbants qu'il a vécus et les échecs subis. a) Selon la jurisprudence rendue en matière d’examens,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B-2206/2008,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et la référence citée),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un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arrêts GE.2002.0039 du 14 octobre 2002; GE.2007.0034 du 22 août 2007; GE.2008.0217 du 12 août 2009; GE.2009.0060 du 2 juillet 2009; GE.2008.154 du 25 juin 2010). La jurisprudence du Tribunal administratif fédéral prévoit également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12 novembre 2009, B-6063/200, consid. 2.2 ATAF du 24 septembre 2009, B-2206/2008, consid. 2.2). b) En l'occurrence, le recourant a produit deux certificats médicaux attestant de son incapacité à se présenter à ses examens, datés du 21 janvier 2011 et couvrant la période du 21 au 28 janvier 2011, et du 29 juin 2011 couvrant la période du 29 juin au 7 juillet 2011. Sur la base de ces certificats médicaux, la Faculté de droit et des sciences criminelles a admis son retrait aux examens qui tombaient durant ces deux périodes d'incapacité. Les notes insuffisantes qui sanctionnent les examens du recourant par un échec définitif portaient quant à elles sur des périodes qui n'étaient pas couvertes par un certificat médical. Or, en regard des principes jurisprudentiels rappelés ci-dessus, il appartenait au recourant d'invoquer ses motifs d'empêchement avant ou pendant les examens, comme il l'a d'ailleurs fait pour obtenir son retrait à certains d'entre eux. Le recourant ne pouvait pas attendre de se retrouver en situation d'échec définitif avant de prendre les devants. Il en va ici notamment du respect du principe de la bonne foi. Un étudiant ne saurait attendre de connaître les résultats d'examens avant de faire valoir, en cas d'échec, un motif d'incapacité qui lui était connu avant lesdits examens. On s'explique d'autant moins la démarche du recourant, si véritablement il se trouvait comme il le prétend en incapacité totale de se présenter à ses examens dans des conditions acceptables, que ses examens du mois de janvier 2011 avaient déjà été sanctionnés par deux notes inférieures à</w:t>
      </w:r>
    </w:p>
    <w:p>
      <w:r>
        <w:rPr>
          <w:b/>
        </w:rPr>
        <w:t>E. 3</w:t>
      </w:r>
    </w:p>
    <w:p>
      <w:r>
        <w:t>Le recourant considère pouvoir bénéficier d'une grâce, compte tenu de la gravité des perturbations subies. a) L'institution de la grâce n'est réglementée dans aucun règlement de la Faculté de droit et des sciences criminelles, ni d'ailleurs dans la Loi du 6 juillet 2004 sur l'Université de Lausanne (LUL; RSV 414.11) ou son règlement d'application du 6 avril 2005 (RLUL; RSV 414.11.1). Il n'en demeure pas moins que cette faveur est parfois octroyée au sein de la Faculté de droit et des sciences criminelles et que cette faculté ne paraît pas vouloir changer sa pratique, en renonçant purement et simplement à cette institution. D'ailleurs, nonobstant l'absence de base légale l'instituant expressément, la grâce paraîtrait néanmoins pouvoir être déduite du principe de l'interdiction de l'arbitraire, en ce sens que la situation exceptionnelle d'un étudiant pourrait très bien heurter à un tel point de façon grave et de manière choquante le sentiment de justice et d'équité qu'une mesure exceptionnelle s'imposerait à cette situation. Elle pourrait également l'être du principe de l'égalité de traitement, qui est notamment violé lorsque l'autorité omet de faire des distinctions qui s'imposent au vu des circonstances. L'autorité intimée a eu l'occasion, dans un arrêt du 6 novembre 2008 (CRUL n° 026/08), de soulever la question de savoir si l'autorité ne disposait pas d'un droit de grâce "dans des situations où, manifestement, un étudiant n'arrive absolument plus à gérer ses problèmes personnels. L'on se trouverait dans ce genre de situation lorsqu'il y a conjonction avérée d'une multiplicité d'évènements qui s'additionnent, tels qu'atteintes graves à la santé, troubles psychiques et évènements familiaux" . Pour sa part, la Commission de recours de la Faculté de droit et des sciences criminelles a dans sa décision du 29 août 2011 précisé que "la grâce est une mesure à caractère tout à fait exceptionnel qui est accordée lorsque l'intéressé doit faire face à des circonstances extraordinaires. En outre, les circonstances extraordinaires qui pourraient conduire à l'octroi de la grâce, doivent être relativement rapprochées dans le temps de la session d'examens afin d'établir le lien de causalité entre l'évènement survenu et la mauvaise prestation lors des examens". Il découle de ce qui précède que la grâce ne sera accordée que dans des situations tout à fait exceptionnelles, où en raison de circonstances extraordinaires, l'étudiant n'est pas en mesure de présenter ses examens dans des conditions acceptables. A la connexité matérielle des circonstances vient en outre s'ajouter une connexité temporelle, en ce sens que les évènements particuliers doivent être relativement rapprochés dans le temps de la session d'examens. c) En l'occurrence, le recourant fait état de divers évènements survenus dans sa famille. S'agissant de la connexité matérielle, l'hospitalisation de sa tante le 1 er juillet 2011 et le décès de son grand-père maternel survenu le 24 juillet 2011 n'entrent pas en considération, dès lors que le recourant a été autorisé à se retirer de ses examens du semestre d'été 2011 à compter du 29 juin 2011, soit avant la survenance de ces évènements. Le décès de son grand-père paternel, survenu le 26 janvier 2011, n'entre pas non plus en considération s'agissant du semestre d'hiver 2010-2011, puisque le recourant a pu se retirer de cette session d'examens avant, dès le 21 janvier 2011. Ce décès ne sera pris en compte que dans la perspective des examens d'été 2011. Quant enfin au décès de l'arrière grand-père du recourant, survenu le 5 février 2010, et la connaissance du cancer de sa tante le 15 juin 2010, ils seront  examinés pour les deux sessions d'examens. Or, à supposer même que la connexité matérielle soit réalisée, ce qui n'est pas encore certain lorsqu'on voit que les certificats médicaux produits ne couvraient pas toutes les périodes d'examens, force est de constater que ces douloureuses épreuves traversées par le recourant ne réalisent à l'évidence pas la condition de la connexité temporelle entre leur survenance et les échecs subis par le recourant. En effet, les évènements de 2010 sont antérieurs de près de sept mois au moins à la session qui s'est déroulée en janvier 2011. Quant au décès du grand-père paternel du recourant, il remontait au moins à quatre mois avant la session de juin 2011. On ne saurait parler dans ces conditions d'évènements particuliers relativement rapprochés dans le temps de la session d'examens. C'est dès lors à juste titre que l'autorité intimée a rejeté le recours du recourant tendant à ce qu'il soit mis au bénéfice d'une grâce et, partant, à ce qu'il soit autorisé à se représenter à ses examens.</w:t>
      </w:r>
    </w:p>
    <w:p>
      <w:r>
        <w:rPr>
          <w:b/>
        </w:rPr>
        <w:t>E. 4</w:t>
      </w:r>
    </w:p>
    <w:p>
      <w:r>
        <w:t>Le recourant considère que la décision entreprise contrevient au principe de la proportionnalité. A ses yeux, aucun intérêt public ne saurait justifier de nier l'état de détresse dans lequel il se trouvait pour le priver de passer ses examens dans des conditions acceptables. Ce moyen doit être rejeté. Contrairement à ce que soutient le recourant, il a été tenu compte de sa situation au moment d'examiner s'il pouvait bénéficier d'une mesure de grâce et se représenter à ses examens. L'autorité intimée a toutefois considéré à juste titre que la condition de la connexité temporelle n'était pas donnée, de sorte qu'une grâce, qui rappelons-le est une mesure tout à fait exceptionnelle, ne pouvait entrer en ligne de compte. On ne voit partant pas en quoi la décision entreprise violerait le principe de proportionnalité, s'agissant de refuser de mettre le recourant au bénéfice d'une institution dont il ne réalise pas les conditions.</w:t>
      </w:r>
    </w:p>
    <w:p>
      <w:r>
        <w:rPr>
          <w:b/>
        </w:rPr>
        <w:t>E. 5</w:t>
      </w:r>
    </w:p>
    <w:p>
      <w:r>
        <w:t>Il résulte de ce qui précède que mal fondé, le recours doit être rejeté et la décision attaquée, confirmée. Succombant, le recourant assumera les frais de justice. Il ne sera pas alloué de dépens (art. 49,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