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GE.2012.0023 vom 12. Juli 2013</w:t>
      </w:r>
    </w:p>
    <w:p>
      <w:r>
        <w:t>VD Tribunal cantonal, 2013-07-12, FR</w:t>
      </w:r>
    </w:p>
    <w:p>
      <w:r>
        <w:rPr>
          <w:b/>
        </w:rPr>
        <w:t xml:space="preserve">Quelle: </w:t>
      </w:r>
      <w:r>
        <w:t>https://mcp.opencaselaw.ch/entscheid/vd_omni_GE.2012.0023</w:t>
      </w:r>
    </w:p>
    <w:p>
      <w:r>
        <w:t>FR: VD_OMNI GE.2012.0023 du 12 juillet 2013</w:t>
      </w:r>
    </w:p>
    <w:p>
      <w:r>
        <w:t>IT: VD_OMNI GE.2012.0023 del 12 luglio 2013</w:t>
      </w:r>
    </w:p>
    <w:p>
      <w:pPr>
        <w:pStyle w:val="Heading2"/>
      </w:pPr>
      <w:r>
        <w:t>Regeste</w:t>
      </w:r>
    </w:p>
    <w:p>
      <w:r>
        <w:t>X.________ c/Municipalité de Gland, RESEAU D'ACCUEIL DES TOBLERONES Association intercommunale | Recours contre une décision municipale prononçant le retrait avec effet immédiat d'une autorisation d'accueil d'enfants à la journée, compte tenu de différents manquements reprochés à l'intéressée. Quoi qu'en dise l'autorité intimée, le seul manquement antérieur imputable à la recourante qui doit être considéré comme établi et pour lequel un avertissement lui a été adressé consiste dans une violation de son devoir de discrétion; quant aux (prétendus) manquements ayant entraîné la décision attaquée, le seul qui doit en l'état être considéré comme établi consiste pour l'intéressée à avoir confié à son époux la garde d'enfants dont elle avait la charge, à une occasion. Dans ces conditions, on ne saurait retenir un cas de péril en la demeure, justifiant le retrait immédiat de l'autorisation en cause; bien plutôt, l'autorité intimée ne pouvait faire l'économie de l'enquête à confier à la coordinatrice prévue par la loi, dans le respect du droit d'être entendu de la recourante, et ne pouvait fonder un éventuel retrait d'autorisation que sur la base de ce rapport d'enquête - ceci dans l'hypothèse où les mesures nécessaires pour remédier aux manquements constatés seraient réputés n'avoir pas eu d'effet ou apparaître d'emblée insuffisants. Recours admis et annulation de la décision attaquée.</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La recourante invoque en premier lieu une violation de son droit d'être entendue, et fait en outre grief à l'autorité intimée de n'avoir pas respecté la procédure prévue en cas de retrait d'autorisation; elle se prévaut à cet égard, en particulier, de l'absence d'avertissement antérieur de la part de l'autorité intimée, respectivement de l'absence d'enquête en lien avec les manquements qui lui sont reprochés. a) Les parties ont le droit d'être entendues (art. 29 al. 2 Cst; 27 al. 2 Cst-VD). Ce droit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(cf. art. 33 al. 1 LPA-VD), le droit de participer à l'administration des preuves (cf. art. 34 al. 1 LPA-VD), d'en prendre connaissance et de se déterminer à leur propos (cf. art. 34 al. 2 let. e LPA-VD), respectivement de fournir des preuves quant aux faits de nature à influer sur le sort de la décision (cf. art. 34 al. 2 let. d LPA-VD), ainsi que le droit d'avoir accès au dossier (cf. art. 35 LPA-VD). En tant que droit de participation, le droit d'être entendu englobe tous les droits qui doivent être attribués à une partie pour qu'elle puisse faire valoir efficacement son point de vue dans une procédure (ATF 132 II 485 consid. 3.2; ATF 8C_53/2012 du 6 juin 2012 consid. 5.2). Le droit d'être entendu implique également pour l'autorité l'obligation de motiver sa décision (cf. art. 42 let. c LPA-VD), afin que l'administré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(ATF 1C_383/2010du 11 avril 2011 consid. 2.1 et la référence; arrêt GE.2010.0112 du 6 juin 2011 consid. 3). b) En l'occurrence, il s'impose de constater d'emblée que la recourante n'a pas eu l'occasion de s'expliquer, respectivement de participer à l'administration des preuves, d'en prendre connaissance (en particulier s'agissant du "rapport" établi le 15 décembre 2011 par la coordinatrice) et de se déterminer à leur propos, avant que le retrait d'autorisation litigieux ne soit prononcé. Cela étant, il est possible à l'autorité, suivant les circonstances, de rendre une décision avant même que la personne concernée ait pu exercer son droit d'être entendu, mais ceci uniquement en cas de péril en la demeure (cf. art. 33 al. 1 LPA-VD; s'agissant spécifiquement d'un retrait immédiat d'autorisation d'accueil familial de jour dans ce cadre, cf. art. 19 al. 2 de la loi vaudoise du 20 juin 2006 sur l'accueil de jour des enfants - LAJE; RSV 211.22 - et art. 17 al. 4 du règlement d'application de cette loi, du 13 décembre 2006 - RLAJE; RSV 211.22.1). Or, dans le cas d'espèce, il apparaît que la question de savoir si l'autorité intimée pouvait se prévaloir de l'existence d'un tel péril en la demeure, justifiant que l'autorisation d'accueil de jour en faveur de l'intéressée soit "immédiatement" retirée (au sens de l'art. 17 al. 4 RLAJE), relève directement du fond du litige. Il en va de même, mutatis mutandis , des griefs avancés par la recourante en lien avec la procédure suivie par l'autorité intimée, dont le bien-fondé se confond (en partie à tout le moins) avec l'examen sur le fond du litige. En particulier, il est possible à l'autorité de prononcer le retrait d'une autorisation sans avertissement préalable (notamment lorsque les mesures nécessaires pour remédier aux manques constatés apparaissent d'emblée insuffisantes; cf. art. 17 al. 3 RLAJE), respectivement sans qu'il ait été procédé à une enquête (en cas précisément de péril en la demeure; cf. art. 17 al. 4 RLAJE); dans ces conditions, il apparaît que la question de savoir si et dans quelle mesure l'autorité intimée pouvait se prévaloir de l'avertissement du 14 avril 2011 ou encore du "rapport" du 15 décembre 2011 dans les circonstances du cas d'espèce est étroitement liée à celle du bien-fondé (sur le fond) du retrait d'autorisation litigieux. A ce stade et sous l'angle strictement formel, on se contentera dès lors de relever qu'il n'est fait aucune référence à un éventuel péril en la demeure dans la décision attaquée, dans laquelle l'autorité intimée s'est contentée de mentionner l'OPEE (ordonnance du 19 octobre 1977 réglant le placement d'enfants à des fins d'entretien et en vue d'adoption; RS 211.22.338), la LAJE et le RLAJE - sans autres précisions quant à la base légale spécifique sur laquelle elle s'est fondée pour prononcer le retrait d'autorisation litigieux. La réponse au recours est au demeurant quelque peu ambiguë sur ce point: si l'autorité intimée y fait expressément référence à l'art. 19 al. 2 LAJE, soit implicitement à un cas de péril en la demeure, elle n'en indique pas moins avoir statué "sur la base du rapport d'enquête" du 15 décembre 2011 (alors qu'en cas de péril en la demeure, il n'est pas nécessaire de procéder à une enquête; cf. art. 17 al. 4 RLAJE). Quoi qu'il en soit, il s'impose de constater dans ce cadre que la décision litigieuse n'est pas sans prêter le flanc à la critique sous l'angle de sa motivation (cf. art. 42 let. c LPA-VD, dont il résulte que la décision contient notamment les règles juridiques sur lesquelles elle s'appuie), ce d'autant moins qu'il n'est pas contesté que la teneur du "rapport" du 15 décembre 2011 auquel il est fait référence dans cette décision n'a été communiquée que postérieurement à la recourante. Cela étant, dans la mesure en particulier où cette dernière a pu faire valoir ses moyens en connaissance de ce rapport à l'occasion de la présente procédure, et dès lors que la cour de céans dispose du même pouvoir d'examen en fait et en droit que l'autorité précédente (cf. art. 98 LPA-VD), il apparaît qu'il se justifie d'entrer en matière sur le fond du litige, afin d'éviter un allongement inutile de la procédure (cf. ATF 133 I 201 consid. 2.2 et les références).</w:t>
      </w:r>
    </w:p>
    <w:p>
      <w:r>
        <w:rPr>
          <w:b/>
        </w:rPr>
        <w:t>E. 3</w:t>
      </w:r>
    </w:p>
    <w:p>
      <w:r>
        <w:t>Si ces mesures n'ont pas d'effet ou apparaissent d'emblée insuffisantes, l'autorité compétente prononce un retrait d'autorisation.</w:t>
      </w:r>
    </w:p>
    <w:p>
      <w:r>
        <w:rPr>
          <w:b/>
        </w:rPr>
        <w:t>E. 4</w:t>
      </w:r>
    </w:p>
    <w:p>
      <w:r>
        <w:t>En cas de péril en la demeure, l'autorité compétente retire immédiatement l'autorisation, sans procéder à une enquête. d) S'agissant des obligations générales pour l'accueil familial de jour, les Directives pour l'accueil de jour des enfants établies par le SPJ (Directives SPJ), dans leur teneur en vigueur depuis le 1 er février 2008, prévoient notamment que toute personne au bénéfice d'une autorisation provisoire ou définitive de pratiquer l'accueil familial de jour a l'obligation de (ch. 5) ne pas laisser les enfants confiés sous la surveillance d'une personne qui n'est pas au bénéfice de l'autorisation, sauf en cas d'urgence (let. d), ou encore de respecter son devoir de discrétion au sujet des informations dont elle prend connaissance dans le cadre de son activité (let. j). e) En l'espèce, dans la décision attaquée, l'autorité intimée se réfère au "rapport" du 15 décembre 2011 pour justifier le retrait d'autorisation litigieux, relevant en particulier que la recourante a confié des enfants dont elle avait la charge à des tiers "à plusieurs reprises" et n'a pas respecté son devoir de discrétion - alors même qu'elle a déjà reçu un avertissement "à ce sujet" le 14 avril 2011. Il convient en premier lieu d'examiner si et dans quelle mesure l'autorité intimée pouvait se prévaloir de manquements antérieurs de la part de la recourante. aa) Un avertissement a été adressé le 14 avril 2011 à la recourante par la coordinatrice Y.________. Il y est expressément mentionné que l'intéressée a admis, à l'occasion d'un entretien du 11 avril 2011, avoir tenu des propos déplacés devant un enfant et en public (cf. let. B supra ), et il n'est pas contesté que cet avertissement lui a été communiqué et qu'elle n'a aucunement réagi lorsqu'il lui est parvenu. Dans cette mesure, le seul fait que l'avertissement en cause émane formellement de la coordinatrice, et non directement de l'autorité intimée, n'apparaît pas en tant que tel déterminant s'agissant du bien-fondé de son contenu; c'est le lieu de rappeler que les communes (ou associations de communes) exercent la surveillance des accueillantes "par l'intermédiaire d'une coordinatrice" (art. 16 al. 2 LAJE), et qu'il appartient en particulier à celle-ci de procéder aux enquêtes ordonnées lorsqu'une personne autorisée à pratiquer l'accueil familial de jour ne se conforme pas aux obligations résultant du régime d'autorisation (art. 17 al. 1 RLAJE). Cela étant, l'avertissement du 14 avril 2011 ne porte que sur la violation de son devoir de discrétion par la recourante (ch. 5 let. j des Directives SPJ). Si cette dernière a par ailleurs été interpellée lors de l'entretien du 11 avril 2011 quant aux modalités de son activité chez Z.________ et si elle a notamment affirmé dans ce cadre qu'elle ne confiait pas les enfants dont elle avait la charge à un tiers (sauf en cas d'urgence) - ce dont la coordinatrice a pris acte -, il s'impose de constater qu'elle n'a pas formellement été avertie pour avoir manqué à ses obligations sur ce point (cf. let. B supra ). bb) Dans sa dernière écriture du 11 mars 2013, l'autorité intimée se réfère au journal concernant la recourante produit le 13 février 2013 par le RAT, estimant que le contenu de ce journal "ne laisse plus aucun doute au sujet des raisons" qui l'ont conduite à prononcer le retrait d'autorisation litigieux. Il résulte en particulier du journal en cause qu'à l'occasion d'un appel téléphonique du 2 juillet 2008, un parent s'est plaint auprès de la coordinatrice du comportement de la recourante, indiquant notamment avoir constaté "à plusieurs reprises" lorsqu'il venait rechercher ses enfants que "c'[était] son mari et ou sa fille qui était à la maison seul avec les enfants" - l'intéressée ayant "toujours une excuse pour expliquer ses absences". Il n'apparaît pas, à la lecture de ce journal, que la coordinatrice aurait donné quelque suite que ce soit à cette plainte (pas davantage que le RAT ou l'autorité intimée); on peut au demeurant s'en étonner, dès lors que le RAT n'a eu de cesse de soutenir dans le cadre de la présente procédure qu'un tel comportement constituait une violation "très grave" des directives applicables. Quoi qu'il en soit, en l'absence d'enquête sur ce point en temps utile et faute notamment d'avoir entendu la recourante à ce propos, on ne saurait considérer comme établi sur la base de cette seule plainte que l'intéressée aurait confié des enfants à des tiers (en dehors de cas d'urgence justifié). Il en va de même, mutatis mutandis , des quelques autres reproches de parents en lien avec le comportement de la recourante recensés dans ce journal - ainsi notamment du fait que l'intéressée n'aurait annoncé les dates de ses vacances que tardivement -, des remarques émanant directement de l'ancienne coordinatrice concernant son caractère (la recourante serait ainsi "rigide par rapport à certains principes et certaines règles", selon le compte-rendu d'une visite du 16 janvier 2008), ou encore des rumeurs et autres ouï-dire auxquels s'est référée la coordinatrice à l'occasion de son audition en qualité de témoin lors de l'audience du 4 février 2013 (cf. let. F supra ); si l'autorité intimée avait estimé que l'un ou l'autre de ces éléments était de nature à rendre vraisemblable le fait que l'intéressée ne se conformait pas à ses obligations, il lui aurait été loisible d'ordonner la mise en œuvre d'une enquête (art. 17 al. 1 RLAJE), respectivement, le cas échéant, d'adresser un avertissement à l'intéressée sur la base du rapport d'enquête établi par la coordinatrice (art. 17 al. 2 RLAJE). cc) En définitive, le seul manquement antérieur imputable à la recourante qui doit être considéré comme établi et pour lequel un avertissement lui a été adressé consiste dans une violation de son devoir de discrétion. f) Cela étant, s'agissant des manquements ayant justifié le retrait d'autorisation litigieux, l'autorité intimée se réfère directement au "rapport" du 15 décembre 2011. aa) Il convient de relever d'emblée, sous l'angle formel, que ce "rapport" ne saurait être assimilé à un rapport d'enquête au sens de l'art. 17 al. 2 RLAJE, quoi que semble en dire l'autorité intimée dans sa réponse au recours. Une enquête (au sens de l'art. 17 al. 1 RLAJE) aurait en effet supposé, en particulier, que les griefs avancés par la famille A.________ à l'encontre de la recourante soient investigués et que cette dernière ait l'occasion d'être entendue et de participer à l'administration des preuves mise en œuvre (en lien avec le respect du droit d'être entendu de l'intéressée dans ce cadre, cf. consid. 2a supra ); à l'évidence, le seul fait de reproduire telles quelles des plaintes de parents ne saurait être qualifié d'enquête. Au demeurant, il apparaît que le rapport (oral) de la coordinatrice inclus dans le "rapport" du 15 décembre 2011 était directement adressé au RAT, et non à l'autorité intimée; ainsi la proposition de la coordinatrice, consistant à adresser un second avertissement à la recourante (et non à la licencier avec effet immédiat et à proposer à l'autorité intimée un retrait de son autorisation, comme l'a décidé le Comité de direction du RAT), n'y est-elle pas même mentionnée. bb) Sur le fond, il résulte en premier lieu du "rapport" en cause que la coordinatrice et une collaboratrice du RAT auraient rencontré la recourante faisant ses courses le mardi</w:t>
      </w:r>
    </w:p>
    <w:p>
      <w:r>
        <w:rPr>
          <w:b/>
        </w:rPr>
        <w:t>E. 6</w:t>
      </w:r>
    </w:p>
    <w:p>
      <w:r>
        <w:t>décembre 2011, alors qu'elle était en charge d'enfants - elle aurait déclaré à cet égard qu'elle avait confié ces derniers à son époux, et la coordinatrice lui aurait rappelé qu'elle n'était pas autorisée à laisser les enfants à une tierce personne. Compte tenu de l'ensemble des circonstances, ce fait doit être tenu pour établi. Il n'est pas contesté, en particulier, que l'intéressée avait la charge d'enfants le jour en cause à l'heure de cette rencontre fortuite; la coordinatrice et la collaboratrice du RAT ont produit leurs quittances d'achat respectives dans l'enseigne concernée (à 12h44 respectivement 12h52) et il apparaît pour le moins peu vraisemblable que la coordinatrice ait purement et simplement inventé la teneur de ses échanges avec la recourante à cette occasion. A cela s'ajoute que cette rencontre est décrite dans des termes identiques dans le journal concernant la recourante à la date du 6 décembre 2011, et que la collaboratrice du RAT a expressément précisé lors de l'audience du 4 février 2013 que cette rencontre n'avait pas pu se dérouler la veille - dans la mesure où elle avait alors travaillé toute la journée; dans ces conditions, l'erreur sur la date invoquée en cours de procédure par la recourante (en ce sens que cette rencontre aurait en réalité eu lieu le lundi 5 décembre 2011 et non le mardi 6 décembre 2011, alors qu'elle n'avait aucun enfant à charge), qui n'est confortée par aucun élément au dossier, ne saurait être retenue. Il convient dès lors de tenir pour établi que, le mardi 6 décembre 2011 entre 12h30 et 13h00 (environ), la recourante a confié la garde d'enfants dont elle avait la charge à un tiers (son époux), en violation du ch. 5 let. d des Directives SPJ. cc) Il résulte également de ce "rapport" que l'intéressée aurait "agressé verbalement" (par téléphone) le 6 décembre 2011 une autre maman de jour, au motif que cette dernière devait la remplacer pour la garde d'un enfant durant ses vacances. Selon les explications de la coordinatrice à l'occasion de l'audience du 4 février 2013, la maman de jour en cause serait D.________; or, cette dernière a expressément indiqué lors de cette même audience qu'elle ne se souvenait pas d'avoir été agressée verbalement par la recourante. C'est dire que si cette dernière lui a probablement alors fait part de son mécontentement, peut-être avec une certaine virulence, il ne s'agit en définitive tout au plus que d'un banal "mouvement d'humeur" entre accueillantes dont la gravité ne peut qu'être relativisée. dd) Enfin, le "rapport" du 15 décembre 2011 reprend (mot pour mot) les griefs à l'encontre de la recourante figurant dans le courrier adressé à la coordinatrice par la famille A.________ le 12 décembre 2011, soit "chantage et menace de rupture du contrat", "manque de discrétion et confidentialité" respectivement "garde de l'enfant par une tierce personne". En l'absence d'enquête concernant les manquements reprochés à l'intéressée dans ce courrier, de tels griefs, qui ne reposent sur aucun autre élément de preuve que les seules déclarations de la famille en cause, ne sauraient être considérés comme établis. Cela apparaît d'autant moins contestable dans le cas d'espèce qu'il résulte des éléments au dossier que les relations entre la recourante et la famille A.________ se sont progressivement dégradées, en lien notamment avec le remplacement de l'intéressée durant ses vacances mais également avec le fait que cette dernière a refusé la prise en charge sans convention écrite (soit "au noir") du second enfant de cette famille - ce dont la coordinatrice était au demeurant informée, comme elle l'a confirmé lors de l'audience du 4 février 2013, mais qu'elle n'a "pas pensé" à mentionner dans son rapport (oral) au RAT; dans ces conditions, le bien-fondé des reproches figurant dans le courrier du 12 décembre 2011 apparaît sujet à caution; à tout le moins l'autorité intimée ne pouvait-elle tenir les manquements en cause pour établis sans autre mesure d'investigation. g) Il s'ensuit que le seul manquement imputable à la recourante qui doit être considéré comme établi consiste pour l'intéressée à avoir confié à son époux la garde d'enfants dont elle avait la charge le mardi 6 décembre 2011. C'est ainsi à tort que l'autorité intimée a retenu dans la décision attaquée que l'intéressée avait confié la garde d'enfants dont elle la charge à un tiers "à plusieurs reprises", ou encore qu'elle aurait à nouveau violé son devoir de discrétion. Cela étant, il apparaît manifestement que l'obligation de ne pas laisser les enfants confiés sous la surveillance d'une personne qui n'est pas au bénéfice de l'autorisation, sauf en cas d'urgence (ch. 5 let. d des Directives SPJ), revêt une importance certaine - une telle obligation étant directement liée au principe même du régime de l'autorisation (art. 5 et 15 al. 1 LAJE). A l'évidence toutefois, une violation (ponctuelle) de ce principe ne saurait être considérée d'une gravité telle qu'elle serait constitutive d'un cas de péril en la demeure (au sens des art. 19 al. 2 LAJE et 17 al. 4 RLAJE), justifiant un retrait immédiat de l'autorisation; tout au plus l'autorité intimée aurait-elle le cas échéant pu prononcer la suspension de l'autorisation de la recourante (art. 19 al. 1 LAJE) - une telle suspension équivalant au demeurant, dans ses effets, à un retrait (provisoire) d'autorisation (cf. art 16 al. 2 RLAJE) - jusqu'à ce que soit connu le résultat de l'enquête à confier à la coordinatrice (art. 17. al. 1 RLAJE; cf. pour comparaison arrêt GE.2013.0018 du 4 juin 2013, dans lequel le tribunal a retenu, dans le cas d'une accueillante à il était notamment reproché d'avoir confiés des enfants dont elle avait la charge à un tiers et qui avait d'ores et déjà fait l'objet d'un avertissement, qu'il n'était "pas certain […] que l'autorité pouvait s'affranchir de l'obligation de notifier à la recourante un ultime avertissement, avant de lui retirer purement et simplement son autorisation d'accueil" [consid. 3d]). Il s'impose ainsi de constater qu'en tant que la décision attaquée serait constitutive, par hypothèse, d'un retrait immédiat de l'autorisation d'accueil en faveur de la recourante fondé sur un cas de péril en la demeure (l'autorité intimée ne s'en prévaut pas expressément, comme déjà relevé; cf. consid. 2b), la décision attaquée ne résiste pas à l'examen. Dans ces conditions, l'autorité intimée ne pouvait faire l'économie de l'enquête à confier à la coordinatrice prévue par l'art. 17 al. 1 RLAJE, dans le respect du droit d'être entendu de l'intéressée, et ne pouvait fonder un éventuel retrait de l'autorisation en faveur de cette dernière que sur la base du rapport d'enquête (cf. art. 17 al. 2 in initio RLAJE) - comme déjà relevé (consid. 3f/aa), le "rapport" du 15 décembre 2011 ne saurait être assimilé à un tel rapport d'enquête -, ceci dans l'hypothèse où les mesures nécessaires pour remédier aux manques dûment constatés seraient réputés n'avoir pas eu d'effet (dans l'hypothèse où il serait établi que la recourante aurait à nouveau manqué à son devoir de discrétion) ou apparaître d'emblée insuffisantes (art. 17 al. 3 RLAJE). Faute pour l'autorité intimée d'avoir ordonné la mise en œuvre d'une enquête et de s'être fondé sur le rapport subséquent de la coordinatrice pour prononcer la mesure adéquate, la décision attaquée a ainsi été rendue en violation tant de la procédure prévue par la LAJE et le RLAJE que du droit d'être entendu de la recourante (cf. consid. 2 supra ), ce qui justifie son annulation (arrêt GE.2013.0018 précité, consid. 3c). f) On se contentera pour le reste de relever que la recourante a exercé une activité de maman de jour durant une douzaine d'années, ceci à la pleine satisfaction d'un certain nombre de parents - dont certains ont tenu à lui apporter leur soutien dans le cadre de la présente procédure, de même que plusieurs autres accueillantes employées par le RAT (cf. à cet égard les témoignages ad hoc figurant dans le procès-verbal d'audience reproduit sous let. F supra ). En l'état du dossier - seuls pouvant en définitive être retenus à la charge de la recourante, comme déjà relevé, une violation antérieure de son devoir de discrétion (ayant justifié un avertissement) et une violation ponctuelle de son obligation de ne pas confier des enfants dont elle a la charge à un tiers -, le retrait d'autorisation litigieux apparaît dans ce cadre disproportionné (cf. art. 27 et 36 al. 3 Cst.; arrêt GE.2013.0018 précité, consid. 3); on ne voit pas en effet ce qui autoriserait en l'état l'autorité intimée à considérer qu'un nouvel (voire ultime) avertissement constituerait une mesure réputée d'emblée insuffisante, justifiant un retrait de son autorisation (art. 17 al. 3 RLAJE). 4. Il résulte des considérants qui précèdent que le recours doit être admis et la décision attaquée annulée. La recourante, qui obtient gain de cause avec le concours d'un avocat, a droit à une indemnité à titre de dépens, dont il convient d'arrêter le montant, compte tenu de la charge liée à la procédure, à 5'000 fr. à la charge de l'autorité intimée (art. 55 al. 2 LPA-VD). Dès lors que l'intéressée se voit octroyer une indemnité à titre de dépens, il n'y a pas lieu de fixer l'indemnité qui serait due à son conseil d'office en tant qu'elle a été mise au bénéfice de l'assistance judiciaire (cf. art. 4 al. 1 du règlement du 7 décembre 2010 sur l'assistance judiciaire en matière civile - RAJ; RSV 211.02.3 -, applicable par analogie par renvoi de l'art. 18 al. 5 LPA-VD). Un émolument de justice, par 2'000 fr., est mis à la charge de l'autorité intimée, qui succombe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