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GE.2011.0191 vom 15. Februar 2012</w:t>
      </w:r>
    </w:p>
    <w:p>
      <w:r>
        <w:t>VD Tribunal cantonal, 2012-02-15, FR</w:t>
      </w:r>
    </w:p>
    <w:p>
      <w:r>
        <w:rPr>
          <w:b/>
        </w:rPr>
        <w:t xml:space="preserve">Quelle: </w:t>
      </w:r>
      <w:r>
        <w:t>https://mcp.opencaselaw.ch/entscheid/vd_omni_GE.2011.0191</w:t>
      </w:r>
    </w:p>
    <w:p>
      <w:r>
        <w:t>FR: VD_OMNI GE.2011.0191 du 15 février 2012</w:t>
      </w:r>
    </w:p>
    <w:p>
      <w:r>
        <w:t>IT: VD_OMNI GE.2011.0191 del 15 febbraio 2012</w:t>
      </w:r>
    </w:p>
    <w:p>
      <w:pPr>
        <w:pStyle w:val="Heading2"/>
      </w:pPr>
      <w:r>
        <w:t>Regeste</w:t>
      </w:r>
    </w:p>
    <w:p>
      <w:r>
        <w:t>X.________ c/RESEAU APERO Accueil Petite Enfance, Service de protection de la jeunesse, FONDATION POUR L'ACCUEIL DE JOUR DES ENFANTS | Le courriel, par lequel le réseau d'accueil de jour des enfants confirme au parent placeur sa nouvelle politique tarifaire déjà communiquée, ne constitue ni formellement ni matériellement une décision sujette à recours au sens de l'art. 3 LPA-VD. Il s'agit d'une simple communication de renseignement ou de prise de position. Le recours est donc irrecevable. D'autant que l'acte attaqué n'émane pas d'une autorité administrative, mais d'un réseau d'accueil - association de droit privé - qui n'a pas été habilité à rendre des décisions dans le cadre de pouvoirs de puissance publique.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1C_197/2008 du 22 août 2008 consid. 2.2; 2P.350/2005 du 24 janvier 2006 consid. 2.1; arrêt GE.2008.0229 du 14 octobre 2009 consid. 2a). b) Selon l'art. 29 LAJE, chaque réseau d'accueil de jour  fixe sa propre politique tarifaire en fonction du revenu des personnes ayant l'obligation d'entretien directe ou indirecte de l'enfant accueilli (al. 1); l'accessibilité financière aux prestations d'accueil est garantie (al. 2); le montant maximum facturé aux parents ne peut dépasser le coût moyen des prestations concernées au sein du réseau d'accueil de jour. Le coût moyen est calculé selon les modalités fixées par la Fondation pour l'accueil de jour des enfants (FAJE) (al. 3). D'après l'art. 31 al. 1 let. e LAJE, pour être reconnue par cette fondation (cf. art. 41 al. 1 let. d LAJA), un réseau d'accueil de jour doit remplir plusieurs conditions minimales, dont l'établissement d'une politique tarifaire conformément à l'art. 29.  En vertu de l'art. 54 LAJE, un recours est ouvert au Tribunal cantonal contre les décisions prises en vertu de la présente loi. c) En l'occurrence, le courriel du 17 octobre 2011 ne revêt pas la forme d'une décision ni ne constitue matériellement une décision sujette à recours, soit un acte contraignant par lequel le réseau APERO imposerait sa volonté de manière unilatérale sur la base d'un rapport juridique relevant du droit administratif; l'acte en question - qui ne modifie pas la politique tarifaire du réseau - doit être interprété comme une simple communication d'un renseignement ou une prise de position. Le recours apparaît donc d'emblée irrecevable, faute de décision attaquable au sens de l'art. 3 LPA-VD. De surcroît, il est douteux que le réseau APERO puisse être considéré comme une personne morale qui serait légalement habilitée à rendre des décisions (art. 4 LPA-VD): en effet, le réseau AEPRO - qui revêt la forme d'une association de droit privé -  a passé avec la recourante un contrat de droit privé et n'a donc pas agi dans le cadre de pouvoirs de puissance publique qui lui auraient été délégués. L'acte attaqué n'émanant apparemment pas d'une autorité administrative au sens de l'art. 92 LP-VD (en relation avec les art. 1 et 4  LPA-VD), le recours doit être déclaré irrecevable également pour ce motif-là. d) Enfin, à supposer même que la recourante s'en prenne à la "décision" prise par l'assemble générale du Réseau APERO le 22 juin 2011 en matière de politique tarifaire (et communiquée le 24 juin 2011), son recours déposé le 8 novembre 2011 serait de toute manière tardif, partant irrecevable, étant rappelé que  le recours au Tribunal cantonal s'exerce dans les trente jours dès la notification de la décision attaquée. 2. Vu ce qui précède, le recours doit être déclaré irrecevable, avec suite de frais et dépens à la charge de la recourante, qui succombe. Assistée d'un avocat, Accueil Petite Enfance Réseau d'Oron (Réseau APERO) a droit à l'allocation de dépens.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