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GE.2011.0139 vom 3. November 2011</w:t>
      </w:r>
    </w:p>
    <w:p>
      <w:r>
        <w:t>VD Tribunal cantonal, 2011-11-03, FR</w:t>
      </w:r>
    </w:p>
    <w:p>
      <w:r>
        <w:rPr>
          <w:b/>
        </w:rPr>
        <w:t xml:space="preserve">Quelle: </w:t>
      </w:r>
      <w:r>
        <w:t>https://mcp.opencaselaw.ch/entscheid/vd_omni_GE.2011.0139</w:t>
      </w:r>
    </w:p>
    <w:p>
      <w:r>
        <w:t>FR: VD_OMNI GE.2011.0139 du 3 novembre 2011</w:t>
      </w:r>
    </w:p>
    <w:p>
      <w:r>
        <w:t>IT: VD_OMNI GE.2011.0139 del 3 novembre 2011</w:t>
      </w:r>
    </w:p>
    <w:p>
      <w:pPr>
        <w:pStyle w:val="Heading2"/>
      </w:pPr>
      <w:r>
        <w:t>Regeste</w:t>
      </w:r>
    </w:p>
    <w:p>
      <w:r>
        <w:t>X.________ c/Service de la population (SPOP) | Révocation de l'autorisation d'établissement d'un ressortissant italien ensuite de ses condamnations pénales. La cause au fond présentant manifestement le caractère de complexité exigé par les art. 29 al. 3 Cst et 18 al. 2 LPA-VD (compte tenu notamment du fait que le jugement pénal déterminant remonte à 2004), c'est à tort que l'autorité intimée a refusé au recourant la désignation d'un avocat d'office. En outre, sur la base d'un examen sommaire, l'on ne saurait considérer la position de l'intéressé comme totalement infondée et, partant, vouée à l'échec. Recours admis.</w:t>
      </w:r>
    </w:p>
    <w:p>
      <w:pPr>
        <w:pStyle w:val="Heading2"/>
      </w:pPr>
      <w:r>
        <w:t>Erwägungen</w:t>
      </w:r>
    </w:p>
    <w:p>
      <w:r>
        <w:rPr>
          <w:b/>
        </w:rPr>
        <w:t>E. 1</w:t>
      </w:r>
    </w:p>
    <w:p>
      <w:r>
        <w:t>er juillet 2007 sur la composition des départements et les noms des services de l'administration (AdésA; RSV 172.215.1.1), le Département de l'intérieur comprend notamment le Service de la population. Aux termes de l'art. 18 al. 3 LPA-VD, les autorités administratives sont compétentes pour octroyer l'assistance judiciaire pour les procédures qu'elles mènent. Le chapitre III de la LPA-VD a trait à la procédure devant l'autorité de première instance. Compris dans la section I " Procédure non contentieuse ", l'art. 62 LPA-VD prévoit que l'autorité dirige en principe elle-même la procédure (al. 1). Elle peut confier l'instruction du dossier à l'un de ses membres, à une personne qui lui est subordonnée, à un service spécialisé, ou à un tiers; les parties en sont informées (al. 2). Si l'instruction est menée par un membre de l'autorité, celui-ci est compétent pour rayer la cause du rôle suite au retrait de la requête, pour statuer sur les demandes d'assistance judiciaire et de mesures provisionnelles. Dans les autres cas, l'autorité est seule compétente pour rendre des décisions incidentes. L'exposé des motifs et projet de loi sur la procédure administrative de mai 2008 (p. 91) précisait ce qui suit s'agissant de l'art. 63, correspondant à l'actuel art. 62 LPA-VD: "En théorie, l’autorité administrative, soit la personne habilitée à rendre une décision, devrait procéder elle-même à l’instruction et aux divers actes de procédure. Cependant, pour des raisons pratiques, elle ne peut pas toujours le faire, surtout lorsqu’elle est appelée à rendre un grand nombre de décisions, en sus de ses tâches ordinaires. De plus, la personne disposant de la compétence décisionnelle ne disposera pas nécessairement des compétences nécessaires pour mener elle-même la procédure, sans l’assistance d’un spécialiste, en particulier d’un juriste. C’est pourquoi il s’avère nécessaire que l’autorité puisse déléguer une partie de ses prérogatives à une personne qui lui est subordonnée, voire à un service spécialisé, s’agissant notamment du Conseil d’Etat ou des communes qui sont dotés de tels services. Dans de tels cas, l’autorité chargée de l’instruction doit pouvoir, pour des motifs de célérité et d’économie de procédure, disposer de certaines compétences décisionnelles. Celles-ci sont limitées dans le projet aux mesures provisionnelles et à l’assistance judiciaire, mesures qui n’ont d’influence que pour la durée de la procédure. Pour les autres décisions, l’autorité administrative demeure seule compétente, même si elle peut se faire assister par la personne chargée de l’instruction. A la fin de l’instruction, la personne qui en est chargée devra rapporter à l’autorité compétente sur le résultat de l’administration des preuves (…)" c) A la lecture de ce qui précède, il s'impose en l'espèce d'admettre que le Département de l'intérieur – compétent pour prononcer la révocation d'une autorisation d'établissement – pouvait confier l'instruction de la procédure concernant le recourant à son service spécialisé, soit le Service de la population. Dans ce cadre, l'autorité intimée était pleinement fondée à rendre la décision afférente à la demande d'assistance judiciaire du recourant qui lui était soumise. Le fait que cette décision émane en l'occurrence du Secteur juridique – soit l'un de ses services internes – n'est pas de nature à modifier ce constat, contrairement à ce que laisse entendre le recourant. Le tribunal est par conséquent compétent pour connaître de la présente affaire.</w:t>
      </w:r>
    </w:p>
    <w:p>
      <w:r>
        <w:rPr>
          <w:b/>
        </w:rPr>
        <w:t>E. 2</w:t>
      </w:r>
    </w:p>
    <w:p>
      <w:r>
        <w:t>p. 34; arrêt GE.2009.0153 du 10 mars 2009 consid. 7a où il était question d'une requête d'assistance judiciaire en matière d'aide aux victimes).</w:t>
      </w:r>
    </w:p>
    <w:p>
      <w:r>
        <w:rPr>
          <w:b/>
        </w:rPr>
        <w:t>E. 3</w:t>
      </w:r>
    </w:p>
    <w:p>
      <w:r>
        <w:t>a) En l’espèce, l’autorité intimée ne remet pas en question l’indigence du recourant, ni ne conteste l’importance que revêt pour lui la cause. Elle soutient en revanche que la condition relative à la complexité de la cause, et de la nécessité qui en découlerait de se faire assister par un avocat d’office, ne serait pas réalisée. Elle relève à cet égard que la procédure opposant le recourant au service intimé était d’un caractère simple, que conformément à la maxime inquisitoriale, elle a établi les faits d’office et qu’au vu de l’expérience du recourant et de ses facultés – lui ayant notamment permis de fonder sa propre entreprise – il démontrait avoir les capacités de comprendre la procédure et était en mesure de faire lui-même valoir sa position par-devant le service intimé. Par surabondance, l’autorité intimée ajoute dans sa réponse au recours qu’au vu du lourd passé judiciaire du recourant et de la jurisprudence constante en la matière, les chances de succès du recours apparaissent très minces. b)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et les arrêts cités).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requérant, mais disposerait de ressources suffisantes, ferait ou non appel à un avocat (Corboz, op. cit., p. 80 s.). En matière de police des étrangers, le Tribunal fédéral a jugé ( ATF 2P.75/1997 du 19 juin 1997 consid. 3b/bb p.9)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Dans ce même arrêt, le Tribunal fédéral relevait que les procédures de police des étrangers étaient en général d'une certaine complexité en droit et en fait, de sorte que la pesée des intérêts pouvait poser des problèmes qui n'étaient pas faciles à résoudre, particulièrement dans le cas d'espèce, où les recourants ne bénéficiaient d'aucune formation professionnelle et ne maîtrisaient pas la langue française, ni les connaissances juridiques leur permettant de former un recours cohérent, puis de demander les mesures d'instruction voulues (arrêt TA RE 99/0012 du 29 juillet 1999 consid. 1c). c) En l'occurrence, la cause au fond porte sur la révocation de l'autorisation d'établissement du recourant eu égard à ses condamnations pénales. Le cas du recourant, ressortissant italien, doit être apprécié sous l'angle du seul art. 5 annexe I ALCP, dont l'application peut se révéler plus favorable à l'intéressé dès lors qu’il s’agit d’examiner la question au regard d’une menace actuelle pour l’ordre public (arrêt PE.2011.0010 du 16 mai 2011 consid. 3c et les réf. cit.). Au plan du droit, les autorités nationales sont à cet égard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182 ss). Cette pratique se distingue donc en ce sens de celle ayant cours pour les mesures d'éloignement prises sur la base du droit interne (LEtr), où le risque de récidive ne joue pas un rôle déterminant, mais constitue uniquement un facteur parmi d'autres dans la pesée des intérêts. Or, force est de constater que dans son avis du 14 janvier 2011 informant le recourant d'une éventuelle révocation de son autorisation d'établissement, l'autorité intimée s'est pour l'essentiel limitée à indiquer qu'au vu de sa lourde condamnation intervenue en 2004, les conditions posées à l'art. 63 al. 1 let. a LEtr, respectivement 62 let. b LEtr étaient réalisées. Elle n'a ainsi jamais évoqué la question pourtant centrale, voire cruciale, de l'existence d'un risque de récidive. Si l'établissement des faits ne suscite a priori pas de difficultés particulières dans la présente affaire, la solution à résoudre au plan juridique revêt cependant une certaine complexité. L'appréciation du risque de récidive, en tant que notion juridique indéterminée, peut en effet se révéler délicate. Elle l'est d'autant plus dans le cas d'espèce où l'autorité intimée, puis le Département après elle, se fondent sur un jugement pénal relativement ancien, remontant à 2004. Force est d'admettre que cette situation particulière rendait le concours d'un homme de loi nécessaire à la sauvegarde des droits du recourant, lequel devait pouvoir faire valoir utilement ses arguments ou requérir la mise en œuvre de mesures d'instruction spécifiques de nature à apporter, par exemple, des éléments actualisés quant à sa situation personnelle. En effet, si la maxime d'office impose certes à l'autorité de prendre spontanément en considération tous les éléments déterminants et d'administrer les preuves indépendamment des conclusions des parties, elle ne dispense toutefois pas les parties de collaborer activement à la procédure en renseignant le juge sur les faits de la cause et en lui indiquant les moyens de preuve disponibles (ATF 130 I 180 consid. 3.2 p. 183 et l'arrêt cité; 4A.87/2008 du 28 mars 2008 consid. 3.2). Enfin, si le recourant a certes fondé, il y a peu, sa propre entreprise de dépannages de véhicules, l'on ne saurait cependant inférer de ce seul fait qu'il était à même d'assurer seul, valablement, sa propre défense devant l'autorité intimée. En résumé, la présente affaire présentant manifestement le caractère de complexité exigé par les art. 29 al. 3 Cst et 18 al. 2 LPA-VD, c'est à tort que l'autorité intimée a refusé la désignation d'un avocat d'office. d) aa)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Il sied enfin de rappeler que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(Corboz, op. cit., p. 82 s.; arrêt GE.2009.0116 du 27 octobre 2009 consid. 5 et les réf. cit.). bb) En l'espèce, sur la base d’un examen sommaire, l'on ne saurait considérer la position du recourant comme manifestement et totalement infondée et, partant, vouée à l'échec. On rappellera à cet égard que le jugement sur lequel s'est fondé l'autorité intimée, puis le Département de l'intérieur, remonte à 2004, ceci nécessitant une certaine réflexion quant à l'existence ou non à ce jour d'un risque de récidive résiduel au sens de l'ALCP.</w:t>
      </w:r>
    </w:p>
    <w:p>
      <w:r>
        <w:rPr>
          <w:b/>
        </w:rPr>
        <w:t>E. 4</w:t>
      </w:r>
    </w:p>
    <w:p>
      <w:r>
        <w:t>Les considérants qui précèdent conduisent à l’admission du recours et à la réforme de la décision attaquée en ce sens que le recourant est mis au bénéfice de l'assistance judiciaire pour la procédure s’étant déroulée devant l'autorité intimée. Les frais sont laissés à charge de l'Etat. Dûment représenté par un mandataire professionnel, le recourant a droit à des dépens, dont le montant doit être arrêté à 1'000 fr. (art. 55 LPA-VD). L'octroi de dépens supérieurs à l'indemnité due au conseil d'office rend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