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GE.2011.0080 vom 20. Februar 2012</w:t>
      </w:r>
    </w:p>
    <w:p>
      <w:r>
        <w:t>VD Tribunal cantonal, 2012-02-20, FR</w:t>
      </w:r>
    </w:p>
    <w:p>
      <w:r>
        <w:rPr>
          <w:b/>
        </w:rPr>
        <w:t xml:space="preserve">Quelle: </w:t>
      </w:r>
      <w:r>
        <w:t>https://mcp.opencaselaw.ch/entscheid/vd_omni_GE.2011.0080</w:t>
      </w:r>
    </w:p>
    <w:p>
      <w:r>
        <w:t>FR: VD_OMNI GE.2011.0080 du 20 février 2012</w:t>
      </w:r>
    </w:p>
    <w:p>
      <w:r>
        <w:t>IT: VD_OMNI GE.2011.0080 del 20 febbraio 2012</w:t>
      </w:r>
    </w:p>
    <w:p>
      <w:pPr>
        <w:pStyle w:val="Heading2"/>
      </w:pPr>
      <w:r>
        <w:t>Regeste</w:t>
      </w:r>
    </w:p>
    <w:p>
      <w:r>
        <w:t>X.________, Y.________ c/Office de l'état civil du Nord vaudois, Direction de l'état civil, Division asile Service de la population | L'obstacle au mariage que l'art. 98 al. 4 CC oppose aux étrangers sans séjour légal doit être levé, en l'absence d'abus du droit au mariage, par la délivrance d'une autorisation de séjour en vue de mariage. Lorsqu'un ressortissant étranger, dans une procédure préparatoire de mariage, est invité à établir que son séjour en Suisse est légal au sens de l'art. 98 al. 4 CC, l'autorité compétente doit statuer sur sa demande d'autorisation de séjour en rendant une décision et non l'éconduire au guichet en établissant à l'attention de l'État civil une attestation selon laquelle le séjour n'est pas légal. Annulation de la décision du SPOP déclarant irrecevable la demande d'ouverture de la procédure préparatoire du mariage et renvoi au SPOP pour qu'il statue sur la demande d'autorisation de séjour.</w:t>
      </w:r>
    </w:p>
    <w:p>
      <w:pPr>
        <w:pStyle w:val="Heading2"/>
      </w:pPr>
      <w:r>
        <w:t>Erwägungen</w:t>
      </w:r>
    </w:p>
    <w:p>
      <w:r>
        <w:rPr>
          <w:b/>
        </w:rPr>
        <w:t>E. 1</w:t>
      </w:r>
    </w:p>
    <w:p>
      <w:r>
        <w:t>La décision attaquée ayant été prise sur préavis de la Direction de l'Etat civil, c'est à juste titre que les recourants l'ont déférée directement à la cour de céans (v. p. ex. GE.2011.0082 du 30 septembre 2011).</w:t>
      </w:r>
    </w:p>
    <w:p>
      <w:r>
        <w:rPr>
          <w:b/>
        </w:rPr>
        <w:t>E. 2</w:t>
      </w:r>
    </w:p>
    <w:p>
      <w:r>
        <w:t>Le nouvel art. 98 al. 4 CC, entré en vigueur au 1 er janvier 2011, prévoit que « les fiancés qui ne sont pas citoyens suisses doivent établir la légalité de leur séjour en Suisse au cours de la procédure préparatoire ». Ils produisent une pièce établissant la légalité de leur séjour jusqu’au jour probable de la célébration (art. 64 al. 2 bis de l’ordonnance du 28 avril 2004 sur l’état civil [OEC; RS 211.112.2] dans sa teneur du 4 juin 2010, en vigueur dès le 1er janvier 2011). A défaut, l’officier de l’état civil refuse de célébrer le mariage (art. 67 al. 4 OEC). a) Dans un arrêt GE.2011.0082 du 30 septembre 2011, la Cour de droit de administratif et public du Tribunal cantonal, constatant que le texte clair de l’art. 98 al. 4 CC exclut du mariage sans exception possible toutes les personnes sans séjour légal en Suisse, a considéré que cette exclusion est contraire au droit au mariage tel qu’il est garanti par l'art. 12 CEDH. L'art. 98 al. 4 CC n'étant pas susceptible, au vu des travaux préparatoires, d'une interprétation conforme au droit international, cet arrêt l'a déclaré inapplicable et a renvoyé le dossier à l’autorité intimée afin qu’elle ouvre une procédure de mariage et vérifie si les conditions du mariage sont réunies, notamment sous l’angle de l’art. 97 a CC (abus manifeste en vue d' éluder les dispositions sur l’admission et le séjour des étrangers ). b) Le Tribunal fédéral a aussi admis que le système mis en place par le législateur peut s'avérer contraire à l'art. 12 CEDH lorsqu'un étranger, bien qu'en situation irrégulière en Suisse, désire néanmoins réellement et sincèrement se marier. Le Tribunal fédéral n'a cependant pas suivi le raisonnement de la jurisprudence cantonale rappelée ci-dessus, qui déclarait l'art. 98 al. 4 CC inapplicable (un recours du Département fédéral de justice et police contre un arrêt cantonal fondé sur cette jurisprudence vient d'être admis: ATF 5A_814/2011 du 17 janvier 2012 destiné à la publication). Ce dernier arrêt rappelle les considérants d'un arrêt 2C_349/2011 du 23 novembre 2011, également destiné à la publication, rendu notamment en application de la jurisprudence O'Donoghue invoquée par la recourante. Dans cet arrêt, le Tribunal fédéral a considéré que le système mis en place par le législateur à l'art. 98 al. 4 CC serait contraire à l'art. 12 CEDH si l'autorité de police des étrangers en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Se fondant sur la volonté du législateur telle qu'elle ressort des travaux préparatoires, le Tribunal fédéral a jugé que l'art. 98 al. 4 CC a pour but d'empêcher les mariages fictifs et que,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la proportionnalité. Ladite autorité doit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(cf. art. 17 al. 2 LEtr par analogie). c) En bref, l'obstacle au mariage que l'art. 98 al. 4 CC oppose aux étrangers sans séjour légal doit être levé, en l'absence d'abus du droit au mariage, par la délivrance d'une autorisation de séjour en vue de mariage.</w:t>
      </w:r>
    </w:p>
    <w:p>
      <w:r>
        <w:rPr>
          <w:b/>
        </w:rPr>
        <w:t>E. 3</w:t>
      </w:r>
    </w:p>
    <w:p>
      <w:r>
        <w:t>Toute personne a droit, dans une procédure judiciaire ou administrative, à ce que sa cause soit traitée équitablement et jugée dans un délai raisonnable (art. 29 al. 1 de la Constitution fédérale du 18 avril 1999: Cst.; RS 101). Selon la jurisprudence, commet un déni de justice formel, l’autorité qui ne statue pas ou n’entre pas en matière sur un recours ou un grief qui lui est soumis, alors qu’elle devrait le faire (ATF 128 II 139 consid. 2a p. 142 ; 127 I 31 consid. 2a/bb p. 34 ; 125 I 166 consid. 3a p. 168). Selon la loi vaudoise du 28 octobre 2008 sur la procédure administrative (LPA-VD; RSV 173.36), l'autorité établit les faits d'office (art. 28 A 1 LPA-VD) et doit également appliquer le droit d'office (art. 41 LPA-VD). La décision qu'elle rend doit indiquer les faits, les règles juridiques et les motifs sur lesquels elle s'appuie (art. 42 let. c LPA-VD). d) En l'espèce, le Service de la population, division de l'État civil, a invité les recourants à s'adresser à ce même service (division asile ou étrangers) pour établir la légalité du séjour de la fiancée. L'intéressé s'est alors présentée au guichet correspondant. Selon la Direction de l'État civil, elle n'aurait pas déposé de demande formelle mais aurait probablement seulement demandé s'il était possible d'obtenir une autorisation de séjour. Cette interprétation de l'attitude de la recourante est difficilement soutenable: l'étranger qui a besoin d'une autorisation ne se contente pas de s'enquérir de la possibilité de l'obtenir. Il en sollicite la délivrance. Il n'y a donc pas de raison de douter que Y.________ a demandé la délivrance d'une autorisation. Ainsi, au lieu de rendre une décision sur la délivrance d'une autorisation de séjour en vue de mariage, le Service de la population s'est abstenu de statuer. Il s'est contenté d'éconduire la recourante au guichet sans notifier de décision sujette à recours. Seule a été établie (mais apparemment pas remise alors à l'intéressée) une attestation destinée à l'Etat civil dont il résulte qu'elle n'a pas de séjour légal. Apparemment, il s'agit là de la pratique décrite depuis lors dans la directive interne 11/02 du 8 avril 2011 dont il résulte qu'en l'absence de "séjour légal", il n'est pas rendu de décision formelle avec voie de recours, mais que dans certains cas (fiancé suisse ou, titulaire d'une autorisation d'établissement ou de certaines catégories d'autorisation de séjour), le séjour sera simplement toléré pour six mois. On peut s'abstenir de déterminer s'il est conforme au principe de la bonne foi qu'une autorité renvoie l'administré à solliciter une autorisation auprès d'une autre section administrative du même service tout en sachant que cette dernière refusera de rendre une décision sujette à recours. Il suffit de constater qu'en déclarant la procédure de mariage irrecevable sans statuer au préalable sur la demande d'autorisation de séjour de la fiancée, le Service de la population a statué sur la base d'une instruction incomplète. La décision attaquée viole à la fois le droit de la recourante d'obtenir une décision et l'obligation de l'autorité d'établir les faits d'office et d'appliquer le droit d'office. Elle doit donc être annulée et le dossier renvoyé à l'autorité intimée pour complément d'instruction et nouvelle décision.</w:t>
      </w:r>
    </w:p>
    <w:p>
      <w:r>
        <w:rPr>
          <w:b/>
        </w:rPr>
        <w:t>E. 4</w:t>
      </w:r>
    </w:p>
    <w:p>
      <w:r>
        <w:t>L'arrêt sera rendu sans frais pour les recourants qui ont droit à des dépens pour avoir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