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GE.2011.0071 vom 14. Mai 2012</w:t>
      </w:r>
    </w:p>
    <w:p>
      <w:r>
        <w:t>VD Tribunal cantonal, 2012-05-14, FR</w:t>
      </w:r>
    </w:p>
    <w:p>
      <w:r>
        <w:rPr>
          <w:b/>
        </w:rPr>
        <w:t xml:space="preserve">Quelle: </w:t>
      </w:r>
      <w:r>
        <w:t>https://mcp.opencaselaw.ch/entscheid/vd_omni_GE.2011.0071</w:t>
      </w:r>
    </w:p>
    <w:p>
      <w:r>
        <w:t>FR: VD_OMNI GE.2011.0071 du 14 mai 2012</w:t>
      </w:r>
    </w:p>
    <w:p>
      <w:r>
        <w:t>IT: VD_OMNI GE.2011.0071 del 14 maggio 2012</w:t>
      </w:r>
    </w:p>
    <w:p>
      <w:pPr>
        <w:pStyle w:val="Heading2"/>
      </w:pPr>
      <w:r>
        <w:t>Regeste</w:t>
      </w:r>
    </w:p>
    <w:p>
      <w:r>
        <w:t>X.________ c/Municipalité de Prilly | Confirmation du refus d'une demande de naturalisation. La recourante ne remplit en effet pas les conditions prévues par les art. 14 let. c LN (respect de l'ordre juridique suisse) et 8 ch. 3 et 4 LDCV (respect des obligations publiques et probité), puisqu'elle fait l'objet de poursuites et de plusieurs actes de défaut de biens, en particulier pour des dettes d'impôt.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d'une demande de naturalisation.</w:t>
      </w:r>
    </w:p>
    <w:p>
      <w:r>
        <w:rPr>
          <w:b/>
        </w:rPr>
        <w:t>E. 3</w:t>
      </w:r>
    </w:p>
    <w:p>
      <w:r>
        <w:t>En matière de naturalisation, la CDAP doit faire preuve de retenue dans l'exercice de son pouvoir d'examen et se borner à sanctionner l'abus ou l'excès du pouvoir d'appréciation. Dans ce cadre, elle doit vérifier que l'autorité ne se laisse pas guider par des éléments pertinents ou étrangers au but des règles régissant la naturalisation et ne viole pas des principes généraux tels que le principe de non-discrimination (arrêts GE.2008.0124 du 5 septembre 2008, GE.2007.0020 du 18 juin 2007 et GE.2005.0115 du 21 octobre 2005).</w:t>
      </w:r>
    </w:p>
    <w:p>
      <w:r>
        <w:rPr>
          <w:b/>
        </w:rPr>
        <w:t>E. 4</w:t>
      </w:r>
    </w:p>
    <w:p>
      <w:r>
        <w:t>La loi du 28 septembre 2004 sur le droit de cité vaudois (LDCV; RSV 141.11) dispose à son art. 8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La loi fédérale du 29 septembre 1952 sur l'acquisition et la perte de la nationalité suisse (LN; RS 141.0) subordonne l’octroi de l’autorisation de naturalisation à diverses conditions. S'agissant de la naturalisation ordinaire requise par la recourante, la loi pose, hormis des conditions de résidence, des conditions d'aptitude (art. 14 LN). Ainsi,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LDCV dispose qu'après avoir contrôlé que le dossier contient tous les documents requis, la municipalité statue sur l'octroi de la bourgeoisie (art. 14 al. 1 LDCV).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(art. 14 al. 2 LDCV). La bourgeoisie est accordée sous réserve de l'octroi du droit de cité cantonal et de la délivrance de l'autorisation fédérale (art. 14 al. 3 LDCV). Si elle estime que les conditions de la naturalisation ne sont pas remplies, la municipalité rejette la demande et notifie au candidat une décision motivée, avec l'indication des voies de droit (art. 14 al. 4 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(voir art. 14 al. 5 LDCV).</w:t>
      </w:r>
    </w:p>
    <w:p>
      <w:r>
        <w:rPr>
          <w:b/>
        </w:rPr>
        <w:t>E. 5</w:t>
      </w:r>
    </w:p>
    <w:p>
      <w:r>
        <w:t>a) L'autorité intimée a motivé en premier lieu son refus par le fait que la recourante faisait l'objet d'une enquête du SPOP sur sa situation familiale et en particulier sur les raisons pour lesquelles elle ne faisait pas ménage commun avec son époux. Cette enquête a depuis lors abouti en faveur de la recourante, qui s'est vu renouveler son autorisation de séjour par regroupement familial en date du 28 mars 2011. Ce motif ne peut dès lors plus être opposé à la recourante. b) L'autorité intimée a fondé en second lieu son refus sur le nombre et le montant des poursuites et actes de défaut de biens, en particulier pour des dettes d'impôts, dont la recourante fait l'objet. Elle a invoqué ce motif dans sa réponse, mais pas dans la décision communiquée à la recourante (il figurait toutefois dans le procès-verbal de la séance municipale du 14 mars 2011). Le droit d'être entendu de la recourante n'a toutefois pas été violé, dans la mesure où l'intéressée a eu la possibilité de déposer un mémoire complémentaire. En droit fédéral, le message du Conseil fédéral précise s'agissant de la condition relative au respect de l'ordre juridique suisse (art. 14 let. c LN) qu'il faut notamment que le candidat à la naturalisation n'ait pas une attitude répréhensible du point de vue du droit des poursuites (FF 2002 1815, p. 1845). Selon la doctrine, l'étranger ne doit ainsi pas être inscrit au registre des poursuites (Minh Son Nguyen, Droit public des étrangers, Berne 2003, p. 726; Dominique Fasel, La naturalisation des étrangers, thèse, Lausanne 1989, p. 116; Karl Hartmann, Die Einbürgerung: Erwerb und Verlust des Schweizer Bürgerrechts, in Ausländerrecht, Bâle-Genève-Munich 2002, p. 388; René Schaffhauser, Bürgerrechte, in Verfassungsrecht der Schweiz, Zurich 2001, p. 325; voir ég. arrêt GE.2005.0209 du 7 février 2008). En droit cantonal, l'exposé des motifs de la LDCV relève qu'il faut entendre par "obligations publiques" au sens de l'art. 8 ch. 3 LDCV notamment celle de payer régulièrement ses impôts lorsque l'on y est assujetti. L'exposé précise en outre que la condition de la "probité avérée" de l'art. 8 ch. 4 LDCV s'apprécie en particulier en fonction du respect des obligations légales ou contractuelles du candidat et que l'inscription à l'Office des poursuites constitue un critère d'appréciation du respect de ces obligations (BGC septembre 2004, p. 2800). Il est établi qu'au moment du dépôt de la demande de naturalisation, la recourante faisait l'objet de poursuites pour un montant de 2'519 fr. 15 et d'actes de défaut de biens pour un montant de 31'939 fr. 80, en particulier pour des dettes d'impôt. L'intéressée n'a ni établi ni allégué qu'elle avait assaini sa situation financière depuis lors. Ainsi, elle ne remplit pas les conditions prévues par les art. 14 let. c LN et 8 ch. 3 et 4 LDCV. c) Au regard de ces éléments, l'autorité intimée n'a pas abusé de son pouvoir d'appréciation en écartant la demande de naturalisation de la recourante.</w:t>
      </w:r>
    </w:p>
    <w:p>
      <w:r>
        <w:rPr>
          <w:b/>
        </w:rPr>
        <w:t>E. 6</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