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GE.2011.0011 vom 12. Oktober 2012</w:t>
      </w:r>
    </w:p>
    <w:p>
      <w:r>
        <w:t>VD Tribunal cantonal, 2012-10-12, FR</w:t>
      </w:r>
    </w:p>
    <w:p>
      <w:r>
        <w:rPr>
          <w:b/>
        </w:rPr>
        <w:t xml:space="preserve">Quelle: </w:t>
      </w:r>
      <w:r>
        <w:t>https://mcp.opencaselaw.ch/entscheid/vd_omni_GE.2011.0011</w:t>
      </w:r>
    </w:p>
    <w:p>
      <w:r>
        <w:t>FR: VD_OMNI GE.2011.0011 du 12 octobre 2012</w:t>
      </w:r>
    </w:p>
    <w:p>
      <w:r>
        <w:t>IT: VD_OMNI GE.2011.0011 del 12 ottobre 2012</w:t>
      </w:r>
    </w:p>
    <w:p>
      <w:pPr>
        <w:pStyle w:val="Heading2"/>
      </w:pPr>
      <w:r>
        <w:t>Regeste</w:t>
      </w:r>
    </w:p>
    <w:p>
      <w:r>
        <w:t>X.________ c/Délégation du Conseil d'Etat aux ressources humaines | Après que le recourant a déposé un recours et l'autorité intimée sa réponse, le juge instructeur a suspendu la procédure en attente de l'arrêt du Tribunal fédéral dans une cause similaire. Lorsque le Tribunal fédéral a rendu son arrêt, le juge instructeur l'a transmis aux parties et leur a demandé de s'exprimer à ce sujet. Ce que le recourant a fait, puis l'autorité intimée. Ces écritures peuvent être assimilées à, respectivement, une réplique et une duplique. Il y a dès lors eu deux échanges d'écritures. C'est donc à tort que le recourant requiert de pouvoir répliquer, puisqu'il l'a déjà fait. Au surplus, à supposer que l'on doive considérer que les écritures des parties postérieures à la suspension de la procédure constituent un premier échange, il n'y a toutefois rien dans celle de l'autorité intimée de nouveau ni d'important qui ne soit connu: l'autorité intimée, comme le recourant, s'est bornée à commenter l'arrêt du Tribunal fédéral et son application au cas particulier; elle n'a pas invoqué d'élément ni de fait nouveau au sens de l'art. 81 al. 3 LPA-VD. Enfin, le tribunal de céans s'estime suffisamment renseigné sur les moyens respectifs des parties sans ordonner la production de mémoires complémentaires. C'est dès lors à juste titre que le juge instructeur a refusé que le recourant dépose une écriture supplémentaire (consid. 5).</w:t>
      </w:r>
    </w:p>
    <w:p>
      <w:pPr>
        <w:pStyle w:val="Heading2"/>
      </w:pPr>
      <w:r>
        <w:t>Erwägungen</w:t>
      </w:r>
    </w:p>
    <w:p>
      <w:r>
        <w:rPr>
          <w:b/>
        </w:rPr>
        <w:t>E. 1</w:t>
      </w:r>
    </w:p>
    <w:p>
      <w:r>
        <w:t>Est litigieuse la question de savoir si c'est à juste titre que la délégation du Conseil d'Etat du canton de Vaud aux ressources humaines a refusé que l'Etat de Vaud produise deux pièces dont la production a été requise par le TriPAc dans la cause qui oppose le recourant à l'Etat de Vaud.</w:t>
      </w:r>
    </w:p>
    <w:p>
      <w:r>
        <w:rPr>
          <w:b/>
        </w:rPr>
        <w:t>E. 2</w:t>
      </w:r>
    </w:p>
    <w:p>
      <w:r>
        <w:t>La décision attaquée n'indique ni voie ni délai de recours. Dans un arrêt concernant une affaire similaire (refus par un Service de l'Etat de Vaud d'autoriser un fonctionnaire à témoigner dans une cause qui opposait un enseignant à l'Etat de Vaud, le témoignage étant requis afin de clarifier les critères de la classification dudit enseignant dans le système salarial DECFO/SYSREM; arrêt GE.2010.0190 du 18 mai 2011), la Cour de droit administratif et public du Tribunal cantonal a relevé qu'une telle décision, émanant d'une autorité administrative agissant dans l'exercice de la puissance publique, était attaquable devant elle, et ce en application de l'a rt. 92 al. 1 LPA-VD, mis en relation avec les art. 3 al. 1 let. a, 4 et</w:t>
      </w:r>
    </w:p>
    <w:p>
      <w:r>
        <w:rPr>
          <w:b/>
        </w:rPr>
        <w:t>E. 5</w:t>
      </w:r>
    </w:p>
    <w:p>
      <w:r>
        <w:t>Le recourant se plaint de n'avoir pas été autorisé par le juge instructeur à déposer une réplique suite aux déterminations du 20 avril 2012 de l'autorité intimée. a) Selon les alinéas 1, 2 et 3 de l'art. 81 LPA-VD, intitulé "Echange d'écritures", l'autorité notifie le recours à l'autorité intimée et aux autres parties à la procédure, et leur impartit un délai pour se déterminer (al. 1), l'autorité intimée remet son dossier, en principe avec ses déterminations (al. 2) et l'autorité peut exceptionnellement ordonner un second échange d'écritures, notamment lorsque l'autorité intimée ou une autre partie à la procédure apporte des éléments nouveaux dans ses déterminations (al. 3). b) En l'espèce, le 31 janvier 2011, le recourant a déposé un recours et, le 5 mai 2011, l'autorité intimée a déposé sa réponse. Puis, le juge instructeur a suspendu la procédure en attente de l'arrêt du Tribunal fédéral dans une cause similaire. Lorsque le Tribunal fédéral a rendu son arrêt, le 19 décembre 2011, le juge instructeur l'a transmis aux parties et leur a demandé de s'exprimer à ce sujet. Ce que le recourant a fait le 29 mars 2012 et l'autorité intimée le 20 avril 2012. Ces écritures peuvent être assimilées à, respectivement, une réplique et une duplique. Il y a dès lors eu deux échanges d'écritures. C'est donc à tort que le recourant requiert de pouvoir répliquer, puisqu'il l'a déjà fait. Au surplus, à supposer que l'on doive considérer que les écritures des parties postérieures à la suspension de la procédure constituent un premier échange, il n'y a toutefois rien dans celle de l'autorité intimée de nouveau ni d'important qui ne soit connu: l'autorité intimée, comme le recourant, s'est bornée à commenter l'arrêt du Tribunal fédéral du 19 décembre 2011 (8C_251/2011) et son application au cas particulier; elle n'a pas invoqué d'élément ni de fait nouveau au sens de l'art. 81 al. 3 LPA-VD. Enfin, la cour de céans s'estime suffisamment renseignée sur les moyens respectifs des parties sans ordonner la production de mémoires complémentaires. C'est dès lors à juste titre que le juge instructeur a refusé que le recourant dépose une écriture supplémentaire.</w:t>
      </w:r>
    </w:p>
    <w:p>
      <w:r>
        <w:rPr>
          <w:b/>
        </w:rPr>
        <w:t>E. 6</w:t>
      </w:r>
    </w:p>
    <w:p>
      <w:r>
        <w:t>Il ressort de ce qui précède que le recours doit être rejeté et la décision rendue le 15 décembre 2010 par la délégation du Conseil d'Etat du canton de Vaud aux ressources humaines, confirmée. Dès lors qu'il s'agit d'un litige entre un fonctionnaire et l'Etat, il n'est pas - par analogie avec la procédure devant le TriPAc, qui est gratuite - prélevé d'émolument judiciaire.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