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GE.2011.0003 vom 9. Juni 2011</w:t>
      </w:r>
    </w:p>
    <w:p>
      <w:r>
        <w:t>VD Tribunal cantonal, 2011-06-09, FR</w:t>
      </w:r>
    </w:p>
    <w:p>
      <w:r>
        <w:rPr>
          <w:b/>
        </w:rPr>
        <w:t xml:space="preserve">Quelle: </w:t>
      </w:r>
      <w:r>
        <w:t>https://mcp.opencaselaw.ch/entscheid/vd_omni_GE.2011.0003</w:t>
      </w:r>
    </w:p>
    <w:p>
      <w:r>
        <w:t>FR: VD_OMNI GE.2011.0003 du 9 juin 2011</w:t>
      </w:r>
    </w:p>
    <w:p>
      <w:r>
        <w:t>IT: VD_OMNI GE.2011.0003 del 9 giugno 2011</w:t>
      </w:r>
    </w:p>
    <w:p>
      <w:pPr>
        <w:pStyle w:val="Heading2"/>
      </w:pPr>
      <w:r>
        <w:t>Regeste</w:t>
      </w:r>
    </w:p>
    <w:p>
      <w:r>
        <w:t>X.________ c/Département de l'intérieur Service juridique et législatif | Echec à l'examen professionnel du notariat. Rappel de la jurisprudence selon laquelle la CDAP doit s'imposer la même retenue pour un examen portant sur l'aptitude à l'exercice d'une profession juridique que pour un examen portant sur n'importe quelle autre matière. En l'espèce, le recourant n'établit pas que la commission d'examens a pu se laisser guider par des considérations hors de propos ou manifestement insoutenables; les critiques présentées ne s'inscrivent pas dans le contrôle judiciaire d'un résultat d'examen. Recours rejeté. Arrêt confirmé par le Tribunal fédéral (2D_38/2011).</w:t>
      </w:r>
    </w:p>
    <w:p>
      <w:pPr>
        <w:pStyle w:val="Heading2"/>
      </w:pPr>
      <w:r>
        <w:t>Erwägungen</w:t>
      </w:r>
    </w:p>
    <w:p>
      <w:r>
        <w:rPr>
          <w:b/>
        </w:rPr>
        <w:t>E. 1</w:t>
      </w:r>
    </w:p>
    <w:p>
      <w:r>
        <w:t>Le recourant critique les notes qui lui ont été attribuées pour les épreuves 1, 3, 5 et 6 dans la mesure où ces notes auraient été fixées en partie sur la base d'erreurs de correction ou à la suite d'un abus du pouvoir d'appréciation. Il en conclut a fortiori que ces notes seraient arbitraires. a) Selon l'art. 15 al. 1 de la loi du 29 juin 2004 sur le notariat (LNo; RSV 178.11), l'exercice du notariat dans le canton est subordonné à la délivrance d'une patente émanant du Conseil d'Etat. L'obtention de la patente vaudoise de notaire est notamment subordonnée à la titularité de l'acte de capacité prévu à l'art. 18 (art. 17 al. 1 ch. 3 LNo). Aux termes de l'art. 18 LNo, l'acte de capacité prévu à l'art. 17 chiffre</w:t>
      </w:r>
    </w:p>
    <w:p>
      <w:r>
        <w:rPr>
          <w:b/>
        </w:rPr>
        <w:t>E. 3</w:t>
      </w:r>
    </w:p>
    <w:p>
      <w:r>
        <w:t>est délivré au candidat qui a accompli le stage prévu à l'art. 22 et a réussi les examens professionnels consécutifs au stage. Sauf exception admise par le département, il n'y a qu'une session par année (art. 20 al. 1 LNo). L'examen professionnel consécutif au stage porte sur les branches suivantes: épreuves écrites, rédaction de quatre actes; consultation sur un cas pratique de droit civil ou commercial; problèmes d'ordre comptable et financier se rapportant à la pratique du notariat (art. 9 al. 1 du règlement  de la loi 29 juin 2004 sur le notariat, RLNo; RSV 178.11.1).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 première phrase). La commission délibère au complet à deux reprises au moins, soit à l'issue des épreuves écrites et à l'issue des épreuves orales (art. 12 al. 1 RLNo). Elle apprécie chaque épreuve et lui donne une note. Elle détermine si la moyenne est atteinte (art. 12 al. 2 RLNo). b) Aux termes de l'art. 98 de la loi du 28 octobre 2008 sur la procédure administrative (LPA-VD; RSV 173.36),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c) En matière de contrôle judiciaire des résultats d'examens, le Tribunal fédéral, dans le cadre du recours constitutionnel subsidiaire – le recours en matière de droit public étant irrecevable en vertu de l’art. 83 let. t de la loi du 17 juin 2005 sur le Tribunal fédéral (LTF ;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ceci par souci d'égalité de traitement (ATF 136 I 229 consid. 6.2, ATF 2D_53/2009 du 25 novembre 2009 consid. 1.4, ATF 131 I 467 consid. 3.1). Même si elle dispose d'un libre pouvoir d'examen en légalité, plus large que celui du Tribunal fédéral restreint à l'arbitraire, la Cour de droit administratif et public,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 GE.2008.0123 du 15 octobre 2009 consid. 2c et les références).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JT 1982 I 227; ATF 99 Ia 586). d) En l'espèce, le recourant a échoué à l'examen professionnel du notariat. Comme cela ressort de la jurisprudence précitée, le tribunal doit s'imposer la même retenue pour un examen portant sur l'aptitude à l'exercice d'une profession juridique que pour un examen portant sur n'importe quelle autre matière. Il lui appartient ainsi de vérifier si les critères d'appréciation retenus par les examinateurs s'avèrent inexacts, insoutenables ou à tout le moins fortement critiquables, et de manière plus générale, si les examinateurs ne se sont pas basés sur des considérations hors de propos ou de toute autre façon manifestement insoutenables. En l'occurrence, le rapport de l'autorité intimée relatif à la session d'examens concernée contient sur plus de cent pages l'ensemble des épreuves, un corrigé détaillé pour chacune d'elles, ainsi que l'appréciation des travaux de chaque candidat. Sur plusieurs points, le recourant discute le corrigé des épreuves pour soutenir que la solution attendue des candidats était erronée ou, à tout le moins, que celle proposée par lui, dans son propre travail, aurait aussi dû être admise comme correcte. Il fait notamment valoir des opinions doctrinales divergeant de l'approche à adopter d'après le corrigé. Outre ces critiques, le recourant discute longuement et en détail l'appréciation de ses propres travaux au regard du corrigé, pour soutenir qu'ils auraient dû être notés plus favorablement. Il indique à chaque fois le nombre de points qu'il aurait dû recevoir. Il est certes possible que la Commission eût pu, sans sortir des limites d'un travail d'évaluation sérieux et respectueux de l'égalité entre candidats, apprécier un peu plus favorablement les travaux du recourant, avec ce résultat qu'au lieu d'échouer avec un faible manque de points, ce candidat aurait été admis de justesse. Il n'appartient cependant pas à la Cour de droit administratif et public de s'ériger en commission supérieure d'examen pour effectuer d'abord un corrigé du corrigé, puis une nouvelle évaluation des travaux du recourant. Elle doit seulement constater que dans l'argumentation qui lui est soumise, rien n'est de nature à mettre en évidence une erreur grave et indiscutable dans les solutions attendues des candidats, ni une erreur flagrante dans l'appréciation des travaux du recourant. A lire cette argumentation, on ne voit pas en quoi la Commission d'examen a pu se laisser guider, le cas échéant, par des considérations hors de propos ou manifestement insoutenables. Les critiques présentées  ne s'inscrivent pas dans le contrôle judiciaire d'un résultat d'examen, de sorte qu'il n'y a pas lieu de les discuter plus précisément. 2. Le recours se révèle d'emblée privé de fondement, ce qui conduit à son rejet et à la confirmation de la décision attaquée. Succombant, le recourant supportera les frais de la cause. Il n'a pour le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