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GE.2010.0230 vom 2. Februar 2012</w:t>
      </w:r>
    </w:p>
    <w:p>
      <w:r>
        <w:t>VD Tribunal cantonal, 2012-02-02, FR</w:t>
      </w:r>
    </w:p>
    <w:p>
      <w:r>
        <w:rPr>
          <w:b/>
        </w:rPr>
        <w:t xml:space="preserve">Quelle: </w:t>
      </w:r>
      <w:r>
        <w:t>https://mcp.opencaselaw.ch/entscheid/vd_omni_GE.2010.0230</w:t>
      </w:r>
    </w:p>
    <w:p>
      <w:r>
        <w:t>FR: VD_OMNI GE.2010.0230 du 2 février 2012</w:t>
      </w:r>
    </w:p>
    <w:p>
      <w:r>
        <w:t>IT: VD_OMNI GE.2010.0230 del 2 febbraio 2012</w:t>
      </w:r>
    </w:p>
    <w:p>
      <w:pPr>
        <w:pStyle w:val="Heading2"/>
      </w:pPr>
      <w:r>
        <w:t>Regeste</w:t>
      </w:r>
    </w:p>
    <w:p>
      <w:r>
        <w:t>X.________ c/Département de l'intérieur | La recourante a subi une tentative de viol (grâce à l'intervention de deux personnes, son agresseur, qui l'avait fait tomber par terre et tirée par les bras vers un parking souterrain, n'est pas parvenu à ses fins). Si les blessures physiques de la recourante relativement superficielles (dermabrasions et ecchymoses) ont guéri sans laisser de séquelle, l'atteinte psychologique s'est révélée plus importante (anxiété et stratégie d'évitement en ce qui concerne les parkings souterrains, l'obscurité et les contacts, ainsi que réapparition de crises de boulimie). Au regard des faits et de la casuistique, l'indemnité doit être fixée à 3'000 francs au lieu de 1'000 francs.</w:t>
      </w:r>
    </w:p>
    <w:p>
      <w:pPr>
        <w:pStyle w:val="Heading2"/>
      </w:pPr>
      <w:r>
        <w:t>Erwägungen</w:t>
      </w:r>
    </w:p>
    <w:p>
      <w:r>
        <w:rPr>
          <w:b/>
        </w:rPr>
        <w:t>E. 1</w:t>
      </w:r>
    </w:p>
    <w:p>
      <w:r>
        <w:t>La loi fédérale du 23 mars 2007 sur l'aide aux victimes d'infractions (LAVI, RS. 312.5), entrée en vigueur le 1 er janvier 2009, a remplacé la loi fédérale du 4 octobre 1991 sur l'aide aux victimes d'infractions (aLAVI).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70 000 francs, lorsque l’ ayant droit est la victime (art. 23 al. 1 et 2 let. a LAVI). Les prestations que l’ayant droit a reçues de tiers à titre de réparation morale sont déduites (art. 23 al. 3 LAVI) . L'art. 28 LAVI dispose qu'aucun intérêt n’est dû pour l’indemnité et la réparation morale.</w:t>
      </w:r>
    </w:p>
    <w:p>
      <w:r>
        <w:rPr>
          <w:b/>
        </w:rPr>
        <w:t>E. 2</w:t>
      </w:r>
    </w:p>
    <w:p>
      <w:r>
        <w:t>La recourante conteste en l'espèce le montant de 1'000 francs qui lui a été alloué par l'autorité intimée à titre de réparation du tort moral et demande à se voir octroyer un montant de 4'000 francs. 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Dans son guide relatif à la fixation du montant de la réparation morale à titre d’aide aux victimes d’infractions (disponible sur le site internet à l'adresse suivante: http://www.bj.admin.ch/content/dam/data/gesellschaft/opferhilfe/leitf-genugtuung-ohg-f.pdf ), l'Office fédéral de la Justice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loi fédérale sur l'aide aux victimes d'infractions (LAVI) du 21 janvier 2010 (chiffre 4.7.2, p. 42, disponible sur le site http://www.sodk.ch) que l ’introduction d’un montant maximal de 70’000 francs pour les atteintes les plus graves entraîne en principe une réduction des sommes attribuées à titre de réparation morale au sens de l’aide aux victimes. En général, par rapport aux montants calculés sur la base de la LAVI du 4 octobre 1991, la réparation morale évaluée selon la LAVI du 23 mars 2007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(arrêt du Tribunal fédéral 1A.70/2004 du 7 juillet 2004 et réf. cit.). L'OFJ ajoute que selon la doctrine et la jurisprudence, le montant de la réparation morale pour un viol atteint en général, en droit de la responsabilité civile, 10'000 à 20'000 francs. Sur cette base, l'OFJ estime entre 0 et 10'000 francs l'indemnité qui doit être allouée en cas d'atteinte grave et de 10'000 francs à 15'000 francs en cas d'atteinte très grave (p.9 du guide de l'OFJ).</w:t>
      </w:r>
    </w:p>
    <w:p>
      <w:r>
        <w:rPr>
          <w:b/>
        </w:rPr>
        <w:t>E. 3</w:t>
      </w:r>
    </w:p>
    <w:p>
      <w:r>
        <w:t>La cour a rendu plusieurs arrêts en matière d'indemnité à allouer en cas d'agression sexuelle sous l'empire de l'ancienne LAVI. Notamment dans l'arrêt GE.2009.0194 du 5 mai 2011, elle a alloué la somme de 12'000 à une prostituée qui après être montée dans une voiture occupée par trois hommes s'était vue contrainte sous la menace d'un couteau de leur remettre son argent, son téléphone portable et son iPod  et avait été emmenée dans un endroit sombre à proximité d'une gare où le conducteur l'avait obligée à lui prodiguer une fellation puis l'avait violée dans la voiture alors que ses deux complices étaient à l'extérieur. La cour a tenu compte du fait que la victime avait été très perturbée à la suite de son agression, se sentant très atteinte dans son estime de soi et n'osant plus sortir seule de chez elle, et avait souffert d'une dépression accompagnée de graves troubles du sommeil, d'angoisses, de flash-back réguliers de la scène de l'agression et de fréquentes crises de pleurs (symptômes typiques d'un état de stress post-traumatique), atteintes pour lesquelles elle avait été suivie par une psychologue du 12 octobre 2007 au 31 janvier 2008, avec une amélioration progressive de son état psychique. La cour a également alloué la somme de 18'000 francs à une prostituée enlevée, séquestrée, frappée et violée à deux reprises sans préservatif, puis abandonnée en pleine campagne par son client (GE.2009.0082 du 31 août 2010) et la somme de 2'000 à une autre prostituée, victime du même agresseur, qui sous la menace d'un couteau, avait été contrainte à une fellation, violée, sodomisée, puis violée à nouveau sans préservatif (GE.2009.0087 du 31 août 2010). Dans l'arrêt GE.2009.0085 du 31 août 2010, la cour a relevé que les cas répertoriés dans la pratique judiciaire en matière de tort moral ne donnent que peu d’exemples d’indemnités allouées à des victimes de tentatives de viol. Gomm/Zehnter (Kommentar zum Opferhilfegesetz, Bundesgesetz vom 23. März 2007 über die Hilfe an Opfer von Straftaten, Berne 2009, n. 14 ad art. 23, p. 202) recensent des montants de 6'000 à 8'000 francs pour de tels cas (mais sans beaucoup de précisions sur les circonstances de l’infraction). Dans cet arrêt GE.2009.0085, l a cour a alloué une indemnité de 4'000 francs à une prostituée qui avait été victime du même agresseur que celui mentionné dans les deux arrêts précédents. Dans ce dernier cas, l a recourante était montée dans la voiture de son client après que le prix de la passe avait été convenu, mais au lieu de l'emmener à son domicile, l'agresseur l'avait emmenée sur un parking d'une zone industrielle. La recourante avait réussi à s'échapper, alors que son agresseur essayait de la déshabiller, lui tenant le cou d'une main et lui touchant le sexe à même la peau de l'autre. Entendue par les enquêteurs, la recourante avait expliqué avoir eu de la peine à déglutir et avoir eu mal au cou pendant deux semaines. Elle avait eu également des hématomes un peu partout sur le corps et n'avait pas été capable de travailler durant plusieurs semaines.</w:t>
      </w:r>
    </w:p>
    <w:p>
      <w:r>
        <w:rPr>
          <w:b/>
        </w:rPr>
        <w:t>E. 4</w:t>
      </w:r>
    </w:p>
    <w:p>
      <w:r>
        <w:t>Dans le cas présent, l'agresseur a saisi la recourante par les bras et ensuite par le cou, par derrière, la faisant tomber par terre et l'a tirée par les bras pour l'entraîner vers le bas du parking, faisant remonter par cette manœuvre la veste, le pull et le soutien-gorge de la recourante sous son visage. La recourante a subi sur le plan physique des dermabrasions et des ecchymoses sur différentes parties de son corps. Si ces blessures physiques, relativement superficielles, ont manifestement guéri sans laisser de séquelles particulières, l'atteinte psychologique subie par la recourante, s'est en revanche révélée plus importante. Son agression a cependant été moins violente que dans l'affaire jugée le 31 août 2010 ( GE.2009.0085): la recourante n'a pas été frappée au visage et elle n'a pas été séquestrée . Par comparaison, il paraît dès lors équitable de fixer à 3'000 fr. le montant de l'indemnité à lui verser.</w:t>
      </w:r>
    </w:p>
    <w:p>
      <w:r>
        <w:rPr>
          <w:b/>
        </w:rPr>
        <w:t>E. 5</w:t>
      </w:r>
    </w:p>
    <w:p>
      <w:r>
        <w:t>Il s'ensuit que le recours doit être partiellement admis. Conformément à l'art. 30 al. 1 LAVI, la procédure est gratuite. Représentée par un mandataire professionnel, la recourante a droit 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