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GE.2010.0214 vom 12. September 2011</w:t>
      </w:r>
    </w:p>
    <w:p>
      <w:r>
        <w:t>VD Tribunal cantonal, 2011-09-12, FR</w:t>
      </w:r>
    </w:p>
    <w:p>
      <w:r>
        <w:rPr>
          <w:b/>
        </w:rPr>
        <w:t xml:space="preserve">Quelle: </w:t>
      </w:r>
      <w:r>
        <w:t>https://mcp.opencaselaw.ch/entscheid/vd_omni_GE.2010.0214</w:t>
      </w:r>
    </w:p>
    <w:p>
      <w:r>
        <w:t>FR: VD_OMNI GE.2010.0214 du 12 septembre 2011</w:t>
      </w:r>
    </w:p>
    <w:p>
      <w:r>
        <w:t>IT: VD_OMNI GE.2010.0214 del 12 settembre 2011</w:t>
      </w:r>
    </w:p>
    <w:p>
      <w:pPr>
        <w:pStyle w:val="Heading2"/>
      </w:pPr>
      <w:r>
        <w:t>Regeste</w:t>
      </w:r>
    </w:p>
    <w:p>
      <w:r>
        <w:t>X.________ SA, Y.________ c/Service de l'économie, du logement et du tourisme | Recours contre les conditions posées par le Service de l'économie, du logement et du tourisme pour exploiter une discothèque. Concernant le nombre d'agents de sécurité exigé, le recours doit être partiellement admis en ce sens que le nombre d'agents de sécurité doit être fixé à quatre pour les nuits de faible affluence et à six pour les nuits de forte affluence (consid. 5).</w:t>
      </w:r>
    </w:p>
    <w:p>
      <w:pPr>
        <w:pStyle w:val="Heading2"/>
      </w:pPr>
      <w:r>
        <w:t>Erwägungen</w:t>
      </w:r>
    </w:p>
    <w:p>
      <w:r>
        <w:rPr>
          <w:b/>
        </w:rPr>
        <w:t>E. 1</w:t>
      </w:r>
    </w:p>
    <w:p>
      <w:r>
        <w:t>La question de la capacité d'accueil de la discothèque n'étant plus litigieuse, dès lors que les recourants ont entrepris les démarches nécessaires pour obtenir l’augmentation du nombre des personnes autorisées, seules demeurent litigieuses les questions des périmètres de conciliation et d’observation, de la durée de la validité de la licence et du nombre imposé d'agents de sécurité.</w:t>
      </w:r>
    </w:p>
    <w:p>
      <w:r>
        <w:rPr>
          <w:b/>
        </w:rPr>
        <w:t>E. 2</w:t>
      </w:r>
    </w:p>
    <w:p>
      <w:r>
        <w:t>Les recourants soutiennent que les mesures imposées par la décision du 5 novembre 2010 violent le principe de la bonne foi, le principe de la proportionnalité, la prohibition de l’arbitraire, ainsi que la liberté du commerce et de l’industrie. a) Selon l'art. 27 al. 1 de la Constitution fédérale de la Confédération suisse du 18 avril 1999 (Cst.,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 4.1 p. 230). En l’espèce, en tant qu'elles soumettent à des conditions strictes l’exploitation de la discothèque "Z.________", les mesures énumérées dans la décision attaquée n’empêchent pas l’exploitation de l’établissement, mais elles affectent sa rentabilité économique en raison des coûts qu’elles engendrent et constituent à cet égard une restriction à la liberté économique dont peuvent se prévaloir les recourants. b) A l’instar des autres libertés, les restrictions cantonales à la liberté économique ne sont conformes à la Constitution que pour autant qu’elles se fondent sur une base légale, se justifient par un intérêt public et respectent le principe de la proportionnalité (art. 36 Cst.). Il faut encore qu’elles se conforment au principe de l’égalité des concurrents et évitent de toucher au noyau de la liberté (cf. Auer, Malinverni et Hottelier, Droit constitutionnel suisse, 2 e éd. p. 457 no 976). S’agissant en particulier du principe de la proportionnalité, celui-ci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 ATF 131 II 110 consid. 7.1 p. 123). c) Une décision est arbitraire lorsqu'elle viole gravement une norme ou un principe juridique clair et indiscuté, ou lorsqu'elle contredit d'une manière choquante le sentiment de la justice et de l'équité; cela présuppose que la solution retenue apparaisse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133 I 149 consid. 3.1 p. 153; 133 II 257 consid. 5.1 p. 260/261; 133 III 462 consid. 4.4.1 p. 470, et les arrêts cités).</w:t>
      </w:r>
    </w:p>
    <w:p>
      <w:r>
        <w:rPr>
          <w:b/>
        </w:rPr>
        <w:t>E. 3</w:t>
      </w:r>
    </w:p>
    <w:p>
      <w:r>
        <w:t>Les recourants demandent qu'aucune précision concernant les périmètres de conciliation et d’observation ne figure dans la licence. Ils font valoir que les périmètres imposés sont disproportionnés par leur étendue et qu'ils ne sont fondés sur aucune base légale, preuve en est que la précédente patente, qui a régi l’exploitation de la discothèque du 21 février 2008 au 22 septembre 2010, ne précisait rien à ce propos, que la pratique de la discothèque consistait en la surveillance du trottoir devant l'établissement sur une largeur de cinq mètres à droite et cinq mètres à gauche de la porte d’entrée de celle-ci, qu'elle a fait totalement ses preuves et qu'il n’y a donc pas de raison objective à l’extension des deux zones susmentionnées, ce d’autant plus que la capacité d’accueil de la discothèque a été réduite d’un quart, passant de 360 personnes à 280 personnes, ce qui implique que le potentiel théorique de nuisance de la clientèle est réduit dans la même proportion. Ils relèvent en outre que le périmètre de conciliation tel qu’il est arrêté sur le plan accompagnant la décision s’arrête non pas au trottoir, mais au-delà de ce dernier, savoir au milieu de la rue qui passe devant la discothèque. Cette route supportant un trafic automobile élevé, ils ont contesté que les agents de sécurité soient tenus d'intervenir sur la voie roulante et se mettent ainsi eux-mêmes en danger. Enfin, les recourants se plaignent de ce que la décision est "impraticable" dans la mesure où les conditions d’intervention des agents de sécurité sur la voie publique et les rôles respectifs des dits agents de sécurité et de la police ne sont pas clairement déterminés, et que, pour cette raison aussi, la décision viole le principe de la légalité, de la proportionnalité et de la prohibition de l'arbitraire et doit être annulée, respectivement réformée dans le sens qu'aucune précision concernant les périmètres de conciliation et d'observation ne figure dans la licence. a) Les lettres d et e du chiffre 1 de la décision attaquée prévoient ce qui suit: "d) Le personnel de sécurité extérieur devra veiller à la tranquillité publique et à l’ordre public dans le périmètre de conciliation (zone définie en vert sur le plan annexé à la présente décision, et qui en fait partie intégrante). Il sera encore plus attentif au comportement de la clientèle à l’extérieur entre 04h00 et 05h30, à la fermeture de l’établissement. e) Dans le cadre du périmètre de conciliation (zone définie en vert sur le plan), le personnel de sécurité extérieur devra intervenir en cherchant la conciliation afin de prévenir tout acte de nature à porter atteinte à l’ordre ou à la tranquillité publique. Il devra faire appel aux forces de police en cas de nécessité. S’agissant du périmètre d’observation (zone définie en jaune sur le plan), le personnel de sécurité devra observer ce qu’il s’y passe et renseigner la police, s’il constate un trouble à l’ordre ou la sécurité publics dans ledit secteur." Il ressort du plan annexé à la décision que le périmètre de conciliation s'étend, sur la ********, sur une longueur de 20 mètres à droite et 20 mètres à gauche de la porte d'entrée de l'établissement et sur une largeur de 20 mètres devant la porte d'entrée, c'est-à-dire jusqu'à la moitié de la ********. Le périmètre d'observation, quant à lui, s'étend sur toute la largeur de la ******** (y compris le trottoir situé sur le bord sud de la ********) et sur une longueur d'environ 70 mètres à droite et 70 mètres à gauche de la porte d'entrée de l'établissement; il comprend aussi le début, sur environ 20 mètres, des rues du ******** et de la ********. b) L’art. 53 al. 2 LADB prévoit que l’exploitation des établissements ne doit pas être de nature à troubler de manière excessive la tranquillité publique et que les titulaires de la licence ou de l’autorisation simple doivent veiller au respect de celle-ci dans l’établissement et à ses abords immédiats. Le grief soulevé par les recourants implique de déterminer ce que recouvre la notion d’"abords immédiats".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pas avoir voulus et qui heurtent le sentiment de la justice ou le principe de l’égalité de traitement. De tels motifs peuvent résulter des travaux préparatoires, du fondement et du but de la prescription en cause, ainsi que de sa relation avec d’autre dispositions (cf. ATF 1C_103/2008 du 23 septembre 2008 consid. 2.4 et références). La notion d’"abords immédiats" n’a pas été précisée dans l’exposé des motifs relatif à la LADB (cf. BCG 7A janvier-mars 2002, p. 7767, ad art. 55). Dans un arrêt du 6 janvier 2011 (GE.2008.0244 et GE.2010.0055), le tribunal de céans a jugé ce qui suit au sujet du périmètre de conciliation et d'observation d'une discothèque "B" sise également à la ********, à 1********: "Une interprétation littérale conduit toutefois à la conclusion que la zone concernée ne saurait s’étendre à un périmètre aussi vaste que celui qui est fixé dans le cas d’espèce (soit la ******** de 1******** sur une longueur totale d’environ 135 mètres). On peut en effet déduire de l’adjectif "immédiat" utilisé par le législateur que sa volonté était de contraindre les exploitants des établissements à assurer la tranquillité et l’ordre publics dans un rayon de quelques mètres autour de la sortie de leur établissement, les problèmes rencontrés au-delà de cette limite (tapage nocturne, actes de vandalisme etc.) soulevant un problème de police qui est du ressort des autorités normalement compétentes pour garantir le respect de l’ordre public (soit en principe la police municipale, cf. art. 2 al. 2 de la loi du 28 février 1956 sur les communes [LC;RSV 175.11] qui mentionne parmi les attributions des communes les mesures propres à assurer l’ordre et la tranquillité publics, ainsi que la salubrité publique). Dans le cas d’espèce, la vision locale a au surplus permis de constater que de nombreuses places de parc – dont un parking couvert – ainsi que plusieurs bars et discothèques se trouvent dans les périmètres de conciliation et d’observation ou à leurs alentours, de sorte que l’on peut en déduire qu’un nombre relativement élevé de personnes passent dans ledit périmètre, allant ou revenant d’un autre établissement, sans avoir fait partie de la clientèle de "B". Ceci confirme qu’il n’est pas admissible d’exiger des recourants qu’ils veillent à la tranquillité et à l’ordre publics dans un périmètre aussi vaste sur la base de l’art. 53 al. 2 LADB. De même, on ne voit pas sur quelle base on peut les contraindre à veiller à la tranquillité et à l’ordre publics à l’extérieur de leur établissement jusqu’à 5h30, soit encore pendant une heure après la fermeture ("B" ferme ses portes à 4h30 alors que, selon les explications fournies par les recourants, la musique et le service sont arrêtés à 4h15 afin de permettre la sortie progressive des clients). On a vu que d’autres établissements publics (dont certains ferment à 5h00 selon les recourants) se trouvent dans la même rue et que "B" est situé à côté d’un parking couvert de plusieurs étages, de sorte que de très nombreuses personnes passent devant cet établissement. Il semble par conséquent difficile d’imputer à "B" les incivilités commises par des noctambules entre 4h30 et 5h30 dans les périmètres de conciliation et d’observation fixés par la décision attaquée, ces incivilités soulevant un problème de police au sens large qui relève de la compétence des autorités communales. Dès lors que l’art. 53 LADB prévoit que l’"exploitation" des établissements ne doit pas être de nature à troubler de manière excessive la tranquillité publique, les autorités communale et cantonale ne sauraient ainsi exiger des exploitants qu’ils garantissent l’ordre public pendant une aussi longue période et dans un périmètre aussi vaste après la fermeture de l’établissement." S'agissant du problème de l'étendue des périmètres de conciliation et d'observation, le tribunal a, par son arrêt du 6 janvier 2011, retourné le dossier à l'autorité intimée pour qu'elle fixe de nouveaux périmètres. c) En ce qui concerne le cas d'espèce, on constate que le point de la décision contraignant les recourants à veiller à la tranquillité publique et à l'ordre public dans un périmètre de conciliation et d'observation se fonde sur une base légale, l'art. 53 al. 2 LADB, et que les conditions d’intervention des agents de sécurité sur la voie publique sont clairement déterminées à la lettre e) du chiffre 1 de la décision attaquée. Quant aux rôles respectifs des dits agents de sécurité et de la police, ils sont, au vu de la jurisprudence du 6 janvier 2011 du tribunal de céans citée ci-dessus, également clairement déterminés. En revanche, s'agissant du point de savoir si l'étendue des périmètres de conciliation et d'observation respecte les principes de proportionnalité et de la prohibition de l'arbitraire, il convient, au vu de la jurisprudence précitée et de la similitude du cas d'espèce avec celui qui a fait l'objet de l'arrêt du 6 janvier 2011, de retourner le dossier à l'autorité intimée pour qu'elle fixe de nouveaux périmètres. d) Le recours doit dès lors être admis sur ce point et le dossier retourné à l'autorité intimée pour nouvelle décision.</w:t>
      </w:r>
    </w:p>
    <w:p>
      <w:r>
        <w:rPr>
          <w:b/>
        </w:rPr>
        <w:t>E. 4</w:t>
      </w:r>
    </w:p>
    <w:p>
      <w:r>
        <w:t>Les recourants contestent le point 3 k) de la décision, au terme duquel la durée de validité de la licence est limitée au 15 avril 2012 au motif de l’art. 35 al. 2 LADB, soit au terme du sursis de deux ans au bénéfice duquel Y.________ a été mis par les autorités pénales. Ils concluent que la licence ait la durée usuelle de toute licence, savoir cinq ans au minimum. a) L'art. 35 al. 2 LADB dispose que les personnes condamnées pour des faits contraires à la probité ou à l’honneur peuvent se voir refuser une autorisation d’exploiter ou d’exercer, cela aussi longtemps que la condamnation n’est pas radiée du casier judiciaire. b) En l'espèce, le recourant Y.________ a fait l’objet, en date du 16 avril 2010, d’une condamnation figurant à son casier judiciaire sous la mention "Emploi d’étrangers sans autorisation - Peine pécuniaire 30 jours-amende à 70 CHF - Sursis à l’exécution de la peine, délai d’épreuve 2 années". Dès lors, sur la base de l’art. 35 al. 2 LADB, l'autorité intimée aurait été en droit de refuser l’autorisation d’exercer de Y.________. L’emploi de personnes sans autorisation constitue en effet une violation grave des dispositions de la LADB pouvant conduire au retrait d’autorisation d’exercer ou d’exploiter en application de l’art. 60 al. 2 let. b LADB. En procédant comme elle l'a fait, c'est-à-dire en renonçant à la refuser au vu du sursis de deux ans accordé par l’autorité pénale et en limitant la licence du Z.________ à deux ans - suivant sa pratique établie en pareil cas qui consiste à accorder une autorisation d’une durée équivalente au sursis -, l'autorité intimée a respecté le principe de la proportionnalité.</w:t>
      </w:r>
    </w:p>
    <w:p>
      <w:r>
        <w:rPr>
          <w:b/>
        </w:rPr>
        <w:t>E. 5</w:t>
      </w:r>
    </w:p>
    <w:p>
      <w:r>
        <w:t>a) Les recourants contestent le nombre d'agents de sécurité imposé par la licence, à savoir neuf les nuits de forte affluence (de vendredi à samedi et de samedi à dimanche) et six celles de faible affluence (de mercredi à jeudi, de jeudi à vendredi et de lundi à dimanche). Ils font valoir que ces exigences sont disproportionnées et ne se fondent sur aucune base légale. Pour cette raison déjà, la décision incriminée viole le principe de la légalité, de la proportionnalité, et de la prohibition de l’arbitraire et doit être annulée, respectivement réformée dans le sens que rien ne soit précisé dans la licence à propos du nombre d’agents de sécurité, la détermination de celui-ci étant de la responsabilité du licencié. Ils font également valoir que l'augmentation, par les charges supplémentaires qu’elle implique, est également contraire à la liberté du commerce en tant qu’elle fausse les conditions de concurrence. Les mercredis, jeudis et dimanches sont effectivement très calmes, dès lors que peu de personnes fréquentent la discothèque ces jours là, et les chiffres d’affaires pour ces soirs très faibles. Ainsi par exemple, il n’y a en moyenne chaque dimanche soir qu’un chiffre d’affaire d’un millier de francs, sans qu’il n’y ait jamais plus qu’une quinzaine de personnes en même temps dans la discothèque. Par décision incidente du 6 janvier 2011, le juge instructeur a autorisé les recourants à exploiter la discothèque avec quatre agents de sécurité (un à l'intérieur, un à l'entrée et deux à l'extérieur) pour les nuits de faible affluence et six (trois à l'intérieur, un à l'entrée et deux à l'extérieur) pour les nuits de forte affluence. Il a relevé que les recourants faisaient valoir que l'effectif actuel, soit deux agents pour les nuits à clientèle restreinte et trois, voire quatre agents pour les nuits à clientèle nombreuse, était suffisant dès lors qu'il avait permis d'éviter tout incident majeur jusqu'ici, qu'il ressortait cependant du dossier de l'autorité intimée que les interventions de Police Riviera, pour la période du 1 er janvier 2008 au 30 juin 2009, avaient été très fréquentes, que, pour la seule année 2008, dix interventions avaient été nécessaires pour des bagarres dans la discothèque ou aux abords de celle-ci, qu'une augmentation du nombre d'agents de sécurité paraissait ainsi justifiée dans son principe, que l'ampleur des efforts exigés des recourants par l'autorité intimée, soit pratiquement le triplement des effectifs, n'était cependant pas suffisamment étayé en l'état actuel de la procédure, et que l'instruction de la cause au fond devrait permettre d'établir si les exigences quantitatives proposées par Police Riviera étaient fondées. Dans ses déterminations du 23 juin 2011, l'autorité intimée a expliqué qu'elle avait repris dans sa décision du 5 novembre 2010 le nombre d'agents de sécurité que Police Riviera lui avait, le 12 octobre 2010, indiqué devoir être imposé. L'autorité intimée a souligné que le nombre d’agents de sécurité requis par Police Riviera ne lui avait pas paru disproportionné, compte tenu de la capacité d’accueil de cet établissement (287 personnes au moment de la décision, et une demande en cours pour 360 personnes), de la distribution des locaux sur plusieurs niveaux et des problèmes rencontrés à plusieurs reprises par le passé à l’entrée et à proximité immédiate de l’établissement, raison pour laquelle elle avait repris ce nombre d’agents dans sa décision du 5 novembre 2010. b) Il est vrai qu'au vu de la capacité d’accueil de l'établissement, le nombre de trois, voire quatre agents les soirs de forte affluence proposé par les recourants n'apparaît pas adapté, ce concept de sécurité ne tenant par ailleurs pas du tout compte de l’extérieur de l’établissement, alors même qu’en application de l’art. 53 LADB, les recourants sont également responsables de veiller à la tranquillité publique dans ses abords immédiats. Il convient également de constater qu'au vu des nombreux problèmes d’ordre et de tranquillité publics constatés par Police Riviera en lien avec Le Z.________, une exigence de renforcement du concept de sécurité répond à un intérêt public et que, partant, la mesure consistant à augmenter le nombre exigé d'agents de sécurité constitue une restriction de la liberté économique conforme aux conditions fixées à l’art. 36 Cst. En 2008 et 2009, il a en effet été dénombré pas moins de 45 interventions de police pour bagarre dans et devant l’établissement, fermeture tardive, ivresse et scandale, infraction à la loi fédérale sur les stupéfiants. D'un autre côté, on constate que, comme le relèvent les recourants, la liste desdits rapports contient l'entier des interventions de la police, que celle-ci ait été requise d'intervenir à l'intérieur de la discothèque ou à ses abords, et même dans les cas où elle est intervenue suite à la demande des agents de sécurité de la discothèque. On ne saurait donc imputer aux recourants la responsabilité de toutes les interventions relevées. L'autorité intimée n'ayant pas déféré à la requête du juge instructeur du 20 mai 2011 de justifier plus avant, d'entente avec la Police Riviera, les exigences posées en la matière, il convient de fixer le nombres d'agents de sécurité ex aequo et bono à quatre agents de sécurité (un à l'intérieur, un à l'entrée et deux à l'extérieur) pour les nuits de faible affluence et six (trois à l'intérieur, un à l'entrée et deux à l'extérieur) pour les nuits de forte affluence, qui sont les nombres fixés par la décision incidente du juge instructeur du 6 janvier 2011, qui n'a pas fait l'objet d'un recours. c) Sur ce point, le recours doit être partiellement admis et la décision attaquée réformée en ce sens que le nombre d'agents de sécurité doit être fixé à quatre agents de sécurité (un à l'intérieur, un à l'entrée et deux à l'extérieur) pour les nuits de faible affluence et six (trois à l'intérieur, un à l'entrée et deux à l'extérieur) pour les nuits de forte affluence.</w:t>
      </w:r>
    </w:p>
    <w:p>
      <w:r>
        <w:rPr>
          <w:b/>
        </w:rPr>
        <w:t>E. 6</w:t>
      </w:r>
    </w:p>
    <w:p>
      <w:r>
        <w:t>Enfin, s'agissant des conclusions prises par les recourants dans leur mémoire complémentaire du 13 mai 2011, tendant à ce que le fonctionnaire qui a traité leur dossier se récuse ou soit récusé, de telle sorte que le dossier soit confié à un autre fonctionnaire de la Police du commerce, elles sont irrecevables dès lors que la requête de récusation spontanée n'est pas de la compétence du tribunal de céans et qu'une demande de récusation imposée, à supposer qu'elle soit fondée sur les arguments convaincants, n'a plus de sens lorsqu'elle est présentée à l'issue de la procédure.</w:t>
      </w:r>
    </w:p>
    <w:p>
      <w:r>
        <w:rPr>
          <w:b/>
        </w:rPr>
        <w:t>E. 7</w:t>
      </w:r>
    </w:p>
    <w:p>
      <w:r>
        <w:t>Vu ce qui précède, le recours est admis en tant qu'il porte sur l'étendue des périmètres de conciliation et d'observation, et la décision attaquée annulée sur ce point, le dossier étant retourné à l'autorité intimée pour nouvelle décision; le recours est partiellement admis en tant qu'il porte sur le nombre des agents de sécurité, et la décision attaquée réformée en ce sens que les recourants sont autorisés à exploiter la discothèque avec quatre agents de sécurité (un à l'intérieur, un à l'entrée et deux à l'extérieur) pour les nuits de faible affluence et six (trois à l'intérieur, un à l'entrée et deux à l'extérieur) pour les nuits de forte affluence; le recours est rejeté et la décision attaquée annulée pour le surplus. Vu que les recourants obtiennent partiellement gain de cause et que des frais de procédure ne peuvent pas être mis à la charge de l'Etat (art. 52 al. 1 de la loi sur la procédure administrative du 31 octobre 2008 [LPA; RSV 173.36]), il convient de mettre à la charge des recourants, solidairement entre eux, des frais judiciaires réduits, à concurrence de 500 francs. Ils ont par ailleurs droit à des dépens réduits de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