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GE.2010.0042 vom 28. Mai 2010</w:t>
      </w:r>
    </w:p>
    <w:p>
      <w:r>
        <w:t>VD Tribunal cantonal, 2010-05-28, FR</w:t>
      </w:r>
    </w:p>
    <w:p>
      <w:r>
        <w:rPr>
          <w:b/>
        </w:rPr>
        <w:t xml:space="preserve">Quelle: </w:t>
      </w:r>
      <w:r>
        <w:t>https://mcp.opencaselaw.ch/entscheid/vd_omni_GE.2010.0042</w:t>
      </w:r>
    </w:p>
    <w:p>
      <w:r>
        <w:t>FR: VD_OMNI GE.2010.0042 du 28 mai 2010</w:t>
      </w:r>
    </w:p>
    <w:p>
      <w:r>
        <w:t>IT: VD_OMNI GE.2010.0042 del 28 maggio 2010</w:t>
      </w:r>
    </w:p>
    <w:p>
      <w:pPr>
        <w:pStyle w:val="Heading2"/>
      </w:pPr>
      <w:r>
        <w:t>Regeste</w:t>
      </w:r>
    </w:p>
    <w:p>
      <w:r>
        <w:t>A. A.________ c/Département de la formation, de la jeunesse et de la culture | Elève en école de maturité au gymnase ayant échoué sa première année et redoublant celle-ci en tant qu'élève conditionnel au premier semestre. Echec prononcé au premier semestre vu l'insuffisance d'un demi-point (art. 29a al 1 LESS et 77 al. 2 let. b RGY). En matière de parcours scolaire, à l'instar de ce qui prévaut dans le domaine des examens universitaires, le tribunal n'intervient qu'avec une certaine retenue, c'est-à-dire uniquement si l'autorité inférieure a abusé, excédé ou mésusé de son pouvoir d'appréciation. Confirmation de l'appréciation de l'autorité inférieure refusant d'accorder un demi-point de faveur, s'agissant d'un cas limite (art. 71 al. 3 RGY). Pas de violation de l'égalité de traitement du fait qu'un autre cas limite aurait bénéficié d'un demi-point de faveur. Il n'est pas disproportionné de prononcer l'exclusion de l'école de maturité à l'issue du premier semestre redoublé, ce d'autant plus que le recourant a la possibilité de poursuivre sa formation en école de culture générale et de commerce.</w:t>
      </w:r>
    </w:p>
    <w:p>
      <w:pPr>
        <w:pStyle w:val="Heading2"/>
      </w:pPr>
      <w:r>
        <w:t>Erwägungen</w:t>
      </w:r>
    </w:p>
    <w:p>
      <w:r>
        <w:rPr>
          <w:b/>
        </w:rPr>
        <w:t>E. 1</w:t>
      </w:r>
    </w:p>
    <w:p>
      <w:r>
        <w:t>Le recours au Tribunal cantonal est ouvert contre les décisions rendues par le DFJ en matière scolaire, selon les art. 123 e de la loi scolaire du 12 juin 1984 (LS; RSV 400.01), applicable par renvoi de l'art. 2 de la loi du 17 septembre 1985 sur l'enseignement secondaire supérieur (LESS; RSV 412.11), et 92 de la loi du 28 octobre 2008 sur la procédure administrative (LPA-VD; RSV 173.36). Conformément à l'art. 123f LS, la procédure est régie par la LPA-VD. Formé en temps utile et devant l'autorité compétente, il y a lieu d'entrer en matière.</w:t>
      </w:r>
    </w:p>
    <w:p>
      <w:r>
        <w:rPr>
          <w:b/>
        </w:rPr>
        <w:t>E. 2</w:t>
      </w:r>
    </w:p>
    <w:p>
      <w:r>
        <w:t>En dehors des cas où une disposition légale prévoit expressément le contrôle de l'opportunité d'une décision, le Tribunal cantonal n'exerce qu'un contrôle en légalité, c'est-à-dire examine si la décision entreprise est contraire à une disposition légale ou réglementaire expresse, ou relève d'un excès ou d'un abus du pouvoir d'appréciation (art. 98 LPA-VD). La loi scolaire ne prévoyant aucune disposition étendant le pouvoir de contrôle de l'autorité de recours à l'inopportunité, le tribunal de céans se limitera à vérifier s'il y a excès ou abus du pouvoir d'appréciation.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(GE.2009.0069 du 15 juillet 2009). En matière de parcours scolaire, à l'instar de ce qui prévaut dans le domaine des examens universitaires, le tribunal n'intervient qu'avec une certaine retenue, c'est-à-dire uniquement si l'autorité inférieure a abusé, excédé ou mésusé de son pouvoir d'appréciation. Déterminer si un élève est capable de suivre une filière scolaire plutôt qu'une autre requiert des compétences spéciales, en principe réservées aux enseignants (GE.2009.0151 du 22 octobre 2009 et références; GE.2009.0069 précité; GE.2009.0142 du 10 septembre 2009).</w:t>
      </w:r>
    </w:p>
    <w:p>
      <w:r>
        <w:rPr>
          <w:b/>
        </w:rPr>
        <w:t>E. 3</w:t>
      </w:r>
    </w:p>
    <w:p>
      <w:r>
        <w:t>La conférence des maîtres apprécie les cas limites ou les circonstances particulières." L'autorité intimée se réfère à une décision n° 104 de la cheffe du DJF du 30 mars 2007 destinée à préciser sa pratique relative aux cas limites et applicable par analogie à l'enseignement postobligatoire. Cette décision, intitulée " prise en compte des cas limites et des circonstances particulières dans le cadre des décisions concernant le déroulement de la scolarité " prévoit notamment que sont considérés comme cas limites les situations dans lesquelles les résultats de l'élève concerné sont de très peu inférieurs à ceux qui sont requis par le règlement pour satisfaire aux conditions de promotion, soit un déficit de 0,5 point par rapport aux seuils d'admission. Dans un tel cas, la conférence des maîtres examine d'office si une promotion, une réorientation ou une admission à une classe de raccordement  ou à l'école de culture générale apparaît ou non pertinente en vue de la réussite ultérieure. La décision doit être motivée en fonction de chaque situation. Il ne peut être question d'accorder systématiquement, ni de refuser systématiquement une promotion, une réorientation ou une admission à une classe de raccordement ou à l'école de culture générale. Quant à la notion de circonstances particulières, de telles circonstances peuvent être admises, en fonction de chaque situation individuelle, lors d'une arrivée récente d'un autre canton ou de l'étranger, d'une scolarité gravement et durablement perturbée par une absence prolongée ou des situations assimilables qui, par principe, ne peuvent concerner qu'une proportion très limitée d'élèves. La décision précitée de préciser qu'encore faut-il qu'une promotion, une réorientation ou une admission à une classe de raccordement ou à l'école de culture générale apparaisse pertinente en vue de la réussite ultérieure. La conférence des maîtres statue en matière de circonstances particulières, en principe uniquement sur requête motivée du détenteur de l'autorité parentale. Dans le cas d'espèce, le recourant qui redoublait son année s'est trouvé en situation d'échec, dès lors qu'à l'issue du premier semestre son bulletin était insuffisant puisqu'il lui manquait un demi-point sur les 16 points requis du groupe (art. 77 al. 2 let.b RGY). Conformément à l'art. 71 al. 1 RGY, il n'est dès lors pas autorisé à continuer sa classe. L'art. 71 al. 3 RGY réserve toutefois une appréciation par la conférence des maîtres des cas limites ou des circonstances particulières. En l'occurrence, la conférence des maîtres a procédé à une telle appréciation afin d'examiner si une promotion exceptionnelle pouvait entrer en ligne de compte. Il ressort du dossier de la cause que tant le conseil de classe que la conférence des maîtres a préavisé contre l'octroi d'un demi-point de faveur, au profit d'un passage en école de culture générale et de commerce. Cette proposition a été faite alors que le conseil de classe était au courant des problèmes psychologiques du recourant et compte tenu de son potentiel scolaire. L'autorité intimée a confirmé cette appréciation, au vu notamment des lacunes du recourant dans des branches telles que l'allemand ou l'option spécifique et du fait que ses résultats sont apparus en baisse, ce qui pourrait constituer un handicap pour la suite de sa formation. L'état de santé du recourant a également été pris en compte dans cette appréciation.</w:t>
      </w:r>
    </w:p>
    <w:p>
      <w:r>
        <w:rPr>
          <w:b/>
        </w:rPr>
        <w:t>E. 4</w:t>
      </w:r>
    </w:p>
    <w:p>
      <w:r>
        <w:t>Le recourant allègue une violation de son droit d'être entendu dans la mesure où ni lui, ni ses parents n'auraient été entendus par le conseil de classe. Le droit d'être entendu, tel qu'il est garanti par l'art. 29 al. 2 Cst., comprend notamment le droit pour l'intéressé d'obtenir qu'il soit donné suite à ses offres de preuves (ATF 131 I 153 consid. 3 p. 157; 127 III 576 consid. 2c p. 578 sv.; 127 V 431 consid. 3a p. 436). Ce droit suppose que le fait à prouver soit pertinent, que le moyen de preuve proposé soit nécessaire pour constater ce fait et que la demande soit présentée selon les formes et délais prescrits par le droit cantonal (ATF 119 Ib 492 consid. 5b/bb p. 505). La jurisprudence admet aussi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ATF 8d_4/2009 du 3 mars 2010 consid. 5.2; ATF 134 I 140 consid. 5.3 p. 148; 130 II 425 consid. 2.1 p. 429). Le droit d'être entendu ne comprend pas le droit d'être entendu oralement (ATF 130 II 425). La constatation de l'échec du recourant découle des résultats consignés dans son bulletin scolaire. Quant à la question de l'admission éventuelle d'un cas limite au sens de l'art. 71 al. 3 RGY, le conseil de classe, puis la conférence des maîtres, étaient fondés à trancher sur la base des éléments en leur possession, soit les résultats scolaires, leur connaissance de l'élève, y compris son état de santé. Aucun élément nouveau n'a d'ailleurs été porté à la connaissance des enseignants pendant le premier semestre de l'année scolaire 2009-2010. Dans ces circonstances, il n'apparaissait pas contraire à l'art. 29 al. 2 Cst de ne pas entendre le recourant ou ses parents. Ce grief doit partant être rejeté.</w:t>
      </w:r>
    </w:p>
    <w:p>
      <w:r>
        <w:rPr>
          <w:b/>
        </w:rPr>
        <w:t>E. 5</w:t>
      </w:r>
    </w:p>
    <w:p>
      <w:r>
        <w:t>Le recourant fait encore grief d'une violation de l'égalité de traitement dès lors qu'une autre élève, dans un cas similaire, se serait vu octroyer un demi-point de faveur. Une décision viole le droit à l'égalité de traitement lorsqu'elle établit des distinctions juridiques qui ne se justifient par aucun motif raisonnable au regard de la situation de fait à réglementer ou lorsqu'elle omet de faire des distinctions qui s'imposent au vu des circonstances (ATF 1C_447/2009 du 11 mars 2010, consid. 5.1; ATF 131 V 107 consid. 3.4.2 p. 114; 129 I 113 consid. 5.1 p. 125, 346 consid. 6 p. 357 et les arrêts cités). Dans le cas présent, l'art. 71 al. 3 RGY octroie une marge d'appréciation à l'autorité chargée de statuer sur un cas limite ou sur des circonstances particulières. La pratique de l'autorité intimée, telle que résultant de sa décision précitée n° 104, précise que cette appréciation sera fonction de chaque situation concrète. Le recourant ne saurait dès lors se prévaloir d'une inégalité de traitement au seul motif qu'un autre élève aurait obtenu un demi-point de faveur. Il ressort au contraire de l'extrait du procès-verbal de la conférence des maîtres du 22 janvier 2010 que le recourant n'est pas le seul à ne pas avoir été autorisé à poursuivre sa formation en école de maturité, suite à une insuffisance d'un demi-point. Quant à l'élève à laquelle il fait référence, le demi-point qui a été accordé à celle-ci l'a été aux fins de lui permettre de poursuivre sa formation en école de culture générale et de commerce et non en école de maturité. Sa situation diffère ainsi de celle du recourant qui souhaite rester en école de maturité. Ce grief doit partant également être rejeté.</w:t>
      </w:r>
    </w:p>
    <w:p>
      <w:r>
        <w:rPr>
          <w:b/>
        </w:rPr>
        <w:t>E. 6</w:t>
      </w:r>
    </w:p>
    <w:p>
      <w:r>
        <w:t>Le recourant estime que le refus de le maintenir en école de maturité jusqu'à la fin de l'année scolaire 2009-2010 serait disproportionné et arbitraire au vu de ses résultats et de son état de santé qui n'auraient pas été évalués à leur juste valeur. L'autorité intimée a confirmé l'appréciation de la conférence des maîtres  consistant à refuser au recourant la poursuite de sa formation en école de maturité, conformément à l'art. 71 al. 1 RGY, bien que le cas du recourant constitue un cas limite au sens de l'art. 71 al. 3 RGY. Il ressort du dossier que cette appréciation résulte de la prise en compte de plusieurs facteurs, soit l'état de santé du recourant ainsi que l'évolution de ses résultats et son potentiel scolaire. S'agissant de l'état de santé, il ressort du certificat médical du 25 janvier 2010 que les problèmes de santé dont souffre le recourant ne seraient susceptibles que d'expliquer " en partie ses difficultés scolaires ". Le recourant a d'ailleurs suivi régulièrement les cours si l'on se réfère aux périodes d'absence pour le premier semestre 2009-2010 qui se limitent à 9 périodes. Il n'apparaît ainsi pas que le recourant aurait été empêché de suivre les cours pendant une période prolongée, ce qui aurait pu éventuellement permettre de reconnaître des circonstances exceptionnelles justifiant une prolongation de la période conditionnelle. L'autorité intimée était partant fondée à considérer que si l'état de santé du recourant pouvait expliquer une partie des difficultés de ce dernier, il convenait encore de prendre en considération les aptitudes générales du recourant et son potentiel futur au regard des carences du recourant dans plusieurs disciplines. Or il résulte du dossier que lors de son échec précédent, ses insuffisances portaient sur des branches importantes, soit le français, l'allemand, les mathématiques et l'option spécifique. Si son bulletin intermédiaire pour le premier semestre 2009-2010 était bon, à l'exception de l'option spécifique (3.5 points), le bulletin final du premier semestre révèle une baisse générale dans plusieurs disciplines. S'agissant d'un élève en situation de redoublement, de tels résultats permettraient à l'autorité intimée de conclure que les carences du recourant pourraient constituer un handicap difficilement surmontable pour la suite de sa formation. La décision n'apparaît nullement disproportionnée ou arbitraire à cet égard, ce d'autant plus que l'autorité intimée a expressément admis la possibilité pour le recourant de poursuivre une formation en école de culture générale et de commerce. Au vu de ce qui précède, la décision est conforme aux dispositions légales applicables et l'autorité intimée n'a pas abusé ou excédé son pouvoir d'appréciation en l'espèce.</w:t>
      </w:r>
    </w:p>
    <w:p>
      <w:r>
        <w:rPr>
          <w:b/>
        </w:rPr>
        <w:t>E. 7</w:t>
      </w:r>
    </w:p>
    <w:p>
      <w:r>
        <w:t>Le recours doit ainsi être rejeté et la décision attaquée confirmée. Les frais sont mis à la charge du recourant qui succombe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