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GE.2009.0226 vom 20. Mai 2010</w:t>
      </w:r>
    </w:p>
    <w:p>
      <w:r>
        <w:t>VD Tribunal cantonal, 2010-05-20, FR</w:t>
      </w:r>
    </w:p>
    <w:p>
      <w:r>
        <w:rPr>
          <w:b/>
        </w:rPr>
        <w:t xml:space="preserve">Quelle: </w:t>
      </w:r>
      <w:r>
        <w:t>https://mcp.opencaselaw.ch/entscheid/vd_omni_GE.2009.0226</w:t>
      </w:r>
    </w:p>
    <w:p>
      <w:r>
        <w:t>FR: VD_OMNI GE.2009.0226 du 20 mai 2010</w:t>
      </w:r>
    </w:p>
    <w:p>
      <w:r>
        <w:t>IT: VD_OMNI GE.2009.0226 del 20 maggio 2010</w:t>
      </w:r>
    </w:p>
    <w:p>
      <w:pPr>
        <w:pStyle w:val="Heading2"/>
      </w:pPr>
      <w:r>
        <w:t>Regeste</w:t>
      </w:r>
    </w:p>
    <w:p>
      <w:r>
        <w:t>X.________ c/Service de l'emploi | Décision de facturation des frais de contrôle dans les bureaux du recourant. Constatation de travail illicite de juillet 2005 à juillet 2007 (apprentie employée de cuisine non titulaire d'une autorisation de séjour et de travail) confirmée dans l'affaire PE.2009.0623. Décision confirmée, dans son principe et son montant. Rejet du recours.</w:t>
      </w:r>
    </w:p>
    <w:p>
      <w:pPr>
        <w:pStyle w:val="Heading2"/>
      </w:pPr>
      <w:r>
        <w:t>Erwägungen</w:t>
      </w:r>
    </w:p>
    <w:p>
      <w:r>
        <w:rPr>
          <w:b/>
        </w:rPr>
        <w:t>E. 1</w:t>
      </w:r>
    </w:p>
    <w:p>
      <w:r>
        <w:t>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D'après l'art. 95 LPA-VD, le recours s'exerce dans les 30 jours dès la notification de la décision attaquée. En l'espèce, le recours a été déposé en temps utile.</w:t>
      </w:r>
    </w:p>
    <w:p>
      <w:r>
        <w:rPr>
          <w:b/>
        </w:rPr>
        <w:t>E. 2</w:t>
      </w:r>
    </w:p>
    <w:p>
      <w:r>
        <w:t>a) La loi fédérale du 17 juin 2005 concernant des mesures en matière de lutte contre le travail au noir (LTN ; RS 822.41), entrée en vigueur le 1 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 er janvier 2006, modifiée par la loi du 1 er juillet 2008, entrée en vigueur le 1 er novembre 2008, a notamment pour but de mettre en œuvre les mesures de lutte contre le travail au noir (art. 1 al. 2 let. f LEmp). Le SDE est l’organe de contrôle cantonal compétent (art. 72 LEmp). b)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dont la dernière modification, par le règlement du 1 er octobre 2008, est entrée en vigueur le 1 er novembre 2008, prévoit à son art. 44 que les personnes contrôlées n’ayant pas respecté leurs obligations en matière d’annonce et d’autorisation visées à l’art. 6 LTN s’acquittent d’un émolument d’un montant de 100 fr. par heure. d) Dans le cas présent, sur le plan des faits qui lui sont reprochés, le tribunal de céans a, par arrêt du 20 mai 2010 dans la cause PE.2009.0623, rejeté le recours de l’établissement contre la décision du SDE du 22 octobre 2009 prononçant un avertissement à son encontre, considérant que cette sommation pour n'avoir pas respecté la procédure en matière d'engagement de personnel étranger était pleinement justifiée. Cela étant, en présence d'une infraction au droit des étrangers au sens de l'art. 6 LTN notamment, c'est à juste titre que le SDE a mis les frais de contrôle à la charge du recourant, qui ne conteste pour le surplus ni le tarif appliqué ni le décompte d'heures effectué par l'autorité intimée. Quant au montant des frais, il ne varie pas en fonction du caractère intentionnel ou non des infractions commises, ni du type ou du nombre d’infractions aux prescriptions légales constatées, mais doit être calculé en fonction du temps qui a été effectivement consacré au contrôle et à son suivi administratif (cf. art. 7 al. 2 OTN et arrêt GE.2007.0148 du 28 septembre 2007 consid. 1c et les références citées). En l’espèce, le montant de 675 fr. (pour 9 heures de travail) exigé au titre de frais de contrôle dans le cadre de la lutte contre le travail au noir apparaît comme objectivement et raisonnablement proportionné à la prestation fournie par l’Etat. On relèvera cependant que le SDE a appliqué le tarif prévu par l’ancien art. 44 al. 1 RLEmp, dans sa teneur en vigueur depuis le 1 er janvier 2006, selon lequel le montant des frais occasionnés par les contrôles était calculé, en fonction du temps consacré au contrôle et à son suivi, au tarif de 75 fr. par heure. Or le contrôle (et les opérations qui ont suivi) a eu lieu en l’occurrence le 12 juin 2009, soit après l’entrée en vigueur de la modification du RLEmp du 1 er octobre 2008, de sorte que l’on peut se demander si ce n’est pas le tarif de 100 fr. l’heure qui aurait dû s’appliquer. L’application du tarif de 100 fr. l’heure impliquerait une éventuelle reformation in pejus de la décision attaquée, ce que l’art. 89 al. 2 LPA-VD autorise dans son principe. En l'espèce toutefois, il n’y aurait pas lieu, compte tenu des circonstances particulières du cas, de procéder à une telle reformatio in pejus. La question peut par conséquent souffrir de demeurer indécise.</w:t>
      </w:r>
    </w:p>
    <w:p>
      <w:r>
        <w:rPr>
          <w:b/>
        </w:rPr>
        <w:t>E. 3</w:t>
      </w:r>
    </w:p>
    <w:p>
      <w:r>
        <w:t>Les considérants qui précèdent conduisent au rejet du recours, aux frais de son auteur (art. 49 al. 1, 55, 91 et 99 LPA-VD), et à la confirmation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