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GE.2009.0216 vom 31. August 2010</w:t>
      </w:r>
    </w:p>
    <w:p>
      <w:r>
        <w:t>VD Tribunal cantonal, 2010-08-31, FR</w:t>
      </w:r>
    </w:p>
    <w:p>
      <w:r>
        <w:rPr>
          <w:b/>
        </w:rPr>
        <w:t xml:space="preserve">Quelle: </w:t>
      </w:r>
      <w:r>
        <w:t>https://mcp.opencaselaw.ch/entscheid/vd_omni_GE.2009.0216</w:t>
      </w:r>
    </w:p>
    <w:p>
      <w:r>
        <w:t>FR: VD_OMNI GE.2009.0216 du 31 août 2010</w:t>
      </w:r>
    </w:p>
    <w:p>
      <w:r>
        <w:t>IT: VD_OMNI GE.2009.0216 del 31 agosto 2010</w:t>
      </w:r>
    </w:p>
    <w:p>
      <w:pPr>
        <w:pStyle w:val="Heading2"/>
      </w:pPr>
      <w:r>
        <w:t>Regeste</w:t>
      </w:r>
    </w:p>
    <w:p>
      <w:r>
        <w:t>X.________ c/Service de l'emploi | Travail au noir. Facturation des frais de contrôle. En utilisant les services d'un ressortissant étranger non autorisé à séjourner et à travailler en Suisse, la recourante a enfreint ses obligations au sens de l'art. 6 LTN. Cela étant, l'autorité intimée était en droit de mettre à sa charge les frais occasionnés par le contrôle. Pour le surplus, la recourante ne conteste ni le tarif horaire appliqué, ni le décompte d'heures effectuées par l'autorité intimée. Recours rejeté.</w:t>
      </w:r>
    </w:p>
    <w:p>
      <w:pPr>
        <w:pStyle w:val="Heading2"/>
      </w:pPr>
      <w:r>
        <w:t>Erwägungen</w:t>
      </w:r>
    </w:p>
    <w:p>
      <w:r>
        <w:rPr>
          <w:b/>
        </w:rPr>
        <w:t>E. 1</w:t>
      </w:r>
    </w:p>
    <w:p>
      <w:r>
        <w:t>LTN). Les cantons doivent désigner, dans le cadre de leur législation, l’organe de contrôle cantonal compétent sur leur territoire (art. 4 al. 1 LTN). La loi vaudoise du 5 juillet 2005 sur l'emploi (LEmp; RSV 822.11), entrée en vigueur le 1 er janvier 2006 (modifiée par la loi du 1 er juillet 2008, entrée en vigueur le 1 er novembre 2008), a notamment pour but de mettre en œuvre les mesures de lutte contre le travail au noir (art. 1 al. 2 let. f LEmp). Le SDE est l’organe de contrôle cantonal compétent au sens de la LTN (art. 72 LEmp). b) L’organe de contrôle cantonal examine le respect des obligations en matière d’annonce et d’autorisation conformément au droit des assurances sociales, des étrangers et de l’imposition à la source (art. 6 LTN). Les personnes chargées des contrôles peuvent en particulier pénétrer dans une entreprise ou dans tout autre lieu de travail pendant les heures de travail des personnes qui y sont employées; exiger les renseignements nécessaires des employeurs et des travailleurs; consulter ou copier les documents nécessaires; contrôler l’identité des travailleurs, ainsi que les permis de séjour et de travail (art. 7 al. 1 LTN). Les personnes et entreprises contrôlées sont tenues de fournir aux personnes chargées des contrôles les documents et renseignements nécessaires (art. 8 LTN). Les personnes chargées des contrôles consignent leurs constatations dans un procès-verbal (art. 9 al. 1 LTN). c) En ce qui concerne plus particulièrement le recouvrement des frais de contrôle, l’art. 16 al. 1 LTN prévoit que les contrôles sont financés par des émoluments perçus auprès des personnes contrôlées lorsque des atteintes au sens de l’art. 6 LTN ont été constatées; le Conseil fédéral règle les modalités et fixe le montant des émoluments. A cet égard, l’ordonnance fédérale du 6 septembre 2006 concernant des mesures en matière de lutte contre le travail au noir (OTN ; RS 822.411) précise qu’un émolument est perçu auprès des personnes contrôlées qui n’ont pas respecté leurs obligations en matière d’annonce et d’autorisation visées à l’art. 6 LTN (art. 7 al. 1 OTN). Les émoluments sont calculés sur la base d’un tarif horaire de 150 fr. au maximum pour les activités des personnes chargées des contrôles et comprennent en outre les frais occasionnés à l’organe de contrôle; le montant de l’émolument doit être proportionné à l’ampleur du contrôle nécessité pour constater l’infraction (art. 7 al. 2 OTN). Selon l’art. 79 LEmp, les émoluments prévus par la LTN et son ordonnance d’application sont mis à la charge des personnes physiques ou morales contrevenantes par voie de décision. Le règlement d’application de la LEmp du 7 décembre 2005 (RLEmp; RSV 822.11.1), dont la dernière modification, par le règlement du 1 er octobre 2008, est entrée en vigueur le 1 er novembre 2008, prévoit à son art. 44 que les personnes contrôlées n’ayant pas respecté leurs obligations en matière d’annonce et d’autorisation visées à l’art. 6 LTN s’acquittent d’un émolument d’un montant de 100 fr. par heure.</w:t>
      </w:r>
    </w:p>
    <w:p>
      <w:r>
        <w:rPr>
          <w:b/>
        </w:rPr>
        <w:t>E. 2</w:t>
      </w:r>
    </w:p>
    <w:p>
      <w:r>
        <w:t>En l'espèce, la recourante conteste les faits qui lui sont reprochés. Elle soutient qu'elle n'était pas responsable du stand no ********. La Cour de céans s'est déjà prononcée sur cette argumentation de la recourante dans l'arrêt rendu dans la cause PE.2009.0594 instruite parallèlement. Elle l'a écartée pour confirmer que la recourante était bien la responsable du stand no ******** et qu'elle avait enfreint les règles en matière d'engagement de personnel étranger en utilisant les services d'un ressortissant étranger qui n'était pas en possession d'une autorisation de séjour et de travail. Cela étant, c'est à juste titre que l'autorité intimée a mis les frais occasionnés par les contrôles du 1 er mai 2009 à la charge de la recourante, qui ne conteste pour le surplus ni le tarif horaire appliqué, ni le décompte d'heures effectué par l'autorité intimée.</w:t>
      </w:r>
    </w:p>
    <w:p>
      <w:r>
        <w:rPr>
          <w:b/>
        </w:rPr>
        <w:t>E. 3</w:t>
      </w:r>
    </w:p>
    <w:p>
      <w:r>
        <w:t>Les considérants qui précèdent conduisent au rejet du recours, dans la mesure où il est recevable, et à la confirmation de la décision attaquée. La recourante, qui succombe, supportera les frais de justice. Elle n'a par ailleurs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