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GE.2009.0151 vom 22. Oktober 2009</w:t>
      </w:r>
    </w:p>
    <w:p>
      <w:r>
        <w:t>VD Tribunal cantonal, 2009-10-22, FR</w:t>
      </w:r>
    </w:p>
    <w:p>
      <w:r>
        <w:rPr>
          <w:b/>
        </w:rPr>
        <w:t xml:space="preserve">Quelle: </w:t>
      </w:r>
      <w:r>
        <w:t>https://mcp.opencaselaw.ch/entscheid/vd_omni_GE.2009.0151</w:t>
      </w:r>
    </w:p>
    <w:p>
      <w:r>
        <w:t>FR: VD_OMNI GE.2009.0151 du 22 octobre 2009</w:t>
      </w:r>
    </w:p>
    <w:p>
      <w:r>
        <w:t>IT: VD_OMNI GE.2009.0151 del 22 ottobre 2009</w:t>
      </w:r>
    </w:p>
    <w:p>
      <w:pPr>
        <w:pStyle w:val="Heading2"/>
      </w:pPr>
      <w:r>
        <w:t>Regeste</w:t>
      </w:r>
    </w:p>
    <w:p>
      <w:r>
        <w:t>AX.________, BX.________ c/Département de la formation, de la jeunesse et de la culture, Etablissement primaire et secondaire de Borex, Direction générale de l'enseignement obligatoire | Elève promu en 8ème VSB, avec des résultats juste suffisants et l'injonction d'améliorer ses méthodes de travail. L'élève se trouve rapidement en situation d'échec, que ses efforts in extremis ne suffisent pas à éviter. Sur le vu de l'ensemble des circonstances, le redoublement de la 8ème VSB (plutôt que le passage en 9ème VSB réclamé par les parents et l'élève) constitue une solution conforme aux intérêts (bien compris) de l'élève. On ne saurait pour le surplus reprocher aux autorités scolaires de n'avoir pas proposé un appui pédagogique à l'élève en cours d'année. Rejet du recours.</w:t>
      </w:r>
    </w:p>
    <w:p>
      <w:pPr>
        <w:pStyle w:val="Heading2"/>
      </w:pPr>
      <w:r>
        <w:t>Erwägungen</w:t>
      </w:r>
    </w:p>
    <w:p>
      <w:r>
        <w:rPr>
          <w:b/>
        </w:rPr>
        <w:t>E. 1</w:t>
      </w:r>
    </w:p>
    <w:p>
      <w:r>
        <w:t>La voie du recours est ouverte contre les décisions rendues par la Département en matière scolaire, selon l’art. 123d de la loi scolaire du 12 juin 1984 (LS, RSV 400.01), mis en relation avec l’art. 92 al. 1 de la loi du 28 octobre 2008 sur la procédure administrative (LPA-VD, RSV 173.36). Il y a lieu d’entrer en matière.</w:t>
      </w:r>
    </w:p>
    <w:p>
      <w:r>
        <w:rPr>
          <w:b/>
        </w:rPr>
        <w:t>E. 2</w:t>
      </w:r>
    </w:p>
    <w:p>
      <w:r>
        <w:t>En matière de parcours scolaire, à l’instar de ce qui prévaut dans le domaine du contrôle des examens universitaires (cf. arrêts GE.2005.0229 du 4 avril 2006, consid. 1; GE.2005.0033 du 8 août 2005, consid. 2, et les références citées), le Tribunal ne dispose que d’un pouvoir restreint; il n’intervient qu’avec retenue, c’est-à-dire uniquement si l’autorité inférieure a abusé, excédé ou mésusé de son pouvoir d’appréciation (arrêts GE.2009.0142 du 10 septembre 2009, consid. 2; GE.2009.0069 du 15 juillet 2009, consid. 3). Déterminer si un élève est capable de suivre une filière scolaire plutôt qu’une autre, requiert des compétences spéciales, en principe réservées aux enseignants (arrêts GE.2009.0142, consid. 2, et GE.2009.0069, précités, consid. 3).</w:t>
      </w:r>
    </w:p>
    <w:p>
      <w:r>
        <w:rPr>
          <w:b/>
        </w:rPr>
        <w:t>E. 3</w:t>
      </w:r>
    </w:p>
    <w:p>
      <w:r>
        <w:t>a) La scolarité obligatoire comprend, en principe, neuf années d’études, réparties en cycles, par quoi on entend une période déterminée de la formation de l’élève, correspondant au temps nécessaire pour acquérir des compétences et atteindre des objectifs en relation avec le programme d’enseignement (art. 5 al. 2 et 3 LS). Sous réserve d’exceptions, un élève ne peut avoir plus d’un an d’avance sur l’âge normal d’entrée dans un cycle ou un degré de la scolarité obligatoire, ni plus de deux ans de retard (art. 10 LS). Les classes du septième au neuvième degré sont réparties dans les voies secondaire de baccalauréat (VSB), secondaire générale et secondaire à options (art. 28 LS). La VSB prépare aux études gymnasiales conduisant au baccalauréat cantonal et à la maturité fédérale, ainsi qu’à l’entrée dans les formations professionnelles, notamment à celles préparant la maturité professionnelle (art. 37 al. 1 LS). Les conditions d’une promotion d’un degré à l’autre sont définies par le  règlement d’application de la LS, du 25 juin 1997  - RLS, RSV 400.01.1 – (art. 29 LS). Un élève en échec redouble; des mesures d’appui ou des épreuves de rattrapage sont organisées pour éviter le redoublement (art. 29a LS). A chaque cycle ou degré, sont dispensées dans le cadre de la classe les premières mesures pédagogiques compensatoires (art. 40e LS), parmi lesquelles figurent les mesures d’appui destinées aux élèves éprouvant des difficultés momentanées à tirer profit d’une ou de plusieurs disciplines; elles s’intègrent à la vie de la classe et visent à maintenir les élèves concernés (art. 43 LS). Dans l’enseignement secondaire, l’évaluation de l’acquisition des connaissances et des compétences est communiquée sous forme de notes, allant de 1 à 6, avec demi-points; à la fin de l’année, les notes font l’objet d’une moyenne par discipline, établie au demi-point; il n’est pas établi de moyenne générale (art. 8b al. 3 LS). La note</w:t>
      </w:r>
    </w:p>
    <w:p>
      <w:r>
        <w:rPr>
          <w:b/>
        </w:rPr>
        <w:t>E. 3.1</w:t>
      </w:r>
    </w:p>
    <w:p>
      <w:r>
        <w:t>p. 277; 129 I 232 consid. 3.2 p. 236;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133 I 270 consid. 3.1 p. 270; 133 III 439 consid. 3.3 p. 445; 130 II 530 consid. 4.3 p. 540, et les arrêts cités). b) Sur ce point, les recourants reprochent à l’Etablissement, puis au Département, de n’avoir pas expliqué pourquoi CX.________, n’avait pas été considéré comme un «cas limite» devant bénéficier des mesures visées à l’art. 29a LS. Le Département a retenu que la décision de l’Etablissement, quoique sommairement motivée, était suffisamment claire pour que les recourants puissent en apprécier la portée. A supposer que tel ne fût pas le cas, le Département a pris le soin de rendre une décision reprenant tous les éléments déterminants pour l’application des dispositions topiques, y compris l’art. 29a LS. Se référant aux pièces du dossier, notamment les rapports d’évaluation, les comptes rendus d’entretien et l’échange de correspondance électronique, le Département a mis en lumière, dans la décision attaquée, les raisons justifiant de confirmer la décision de redoublement prise par l’Etablissement. Le grief est mal fondé.</w:t>
      </w:r>
    </w:p>
    <w:p>
      <w:r>
        <w:rPr>
          <w:b/>
        </w:rPr>
        <w:t>E. 4</w:t>
      </w:r>
    </w:p>
    <w:p>
      <w:r>
        <w:t>Les recourants reprochent à l’Etablissement de n’avoir pas pris les mesures de rattrapage prévues par les art. 29a et 43 LS, qui auraient été propres, selon eux, à éviter le redoublement qu’ils contestent. a) Le parcours d’CX.________ en septième et huitième années n’a pas été bon. Il a rempli de justesse les conditions de promotion de septième en huitième. Comme l’a souligné le Conseil de classe dans son évaluation du 18 juin 2008, il était indispensable qu’CX.________ fournisse immédiatement un effort particulier pour améliorer ses prestations en huitième année. Le constat effectué le 21 janvier 2009 montre que tel n’a pas été le cas. A l’issue des entretiens du 27 février 2009, la situation n’évoluant pas assez favorablement, CX.________ s’est vu offrir la possibilité de bénéficier d’une aide aux devoirs à raison de deux heures hebdomadaires pendant six semaines, à compter du 26 mars suivant. Si, comme l’allèguent les recourants, cette mesure s’est révélée inefficace, ils auraient dû le signaler immédiatement. Or, ils ne l’ont pas fait. Ce n’est du moins que le 23 juin 2009 que les parents se sont enquis auprès de Mme Y.________ de la portée à donner à l’art. 29a LS, soit quasiment à la fin de l’année scolaire. Quant à la proposition des parents, évoquée dans le courriel de Mme Y.________ du 23 mars 2009 (soit avant le début de l’aide aux devoirs), tendant à l’organisation d’un point de situation hebdomadaire, elle n’a, semble-t-il, pas pu être réalisée. Il faut cependant tenir compte des possibilités dont dispose effectivement une maîtresse en charge d’une classe de 25 élèves. L’enseignement public n’a pas à assurer un tutorat complet à chacun de ses élèves. Pour le surplus, la situation d’CX.________ n’est pas comparable à celle d’enfants livrés à eux-mêmes,  dont le cadre familial empêche un suivi et un contrôle du travail scolaire, notamment pour ce qui concerne la surveillance des devoirs. Enfin, l’assertion selon laquelle les autorités scolaires n’auraient pas prouvé avoir apporté à CX.________ de soutien pédagogique, est contredite par les éléments du dossier, dont les comptes rendus des entretiens que les enseignants ont eu avec les parents, ainsi que les copies des courriers électroniques échangés au cours de l’année scolaire, lesquels figurent au demeurant dans le bordereau de pièces annexées au recours formé devant le Département, puis le Tribunal cantonal. On ne saurait ainsi prétendre, comme le font les recourants, que les maîtres d’CX.________ auraient méconnu les art. 29a LS et 43 LS. De manière plus générale, un appui pédagogique, aussi puissant soit-il, ne peut porter ses fruits que s’il entraîne un changement de comportement de la part de celui qui le reçoit. L’aide indispensable des enseignants et des parents ne peut suppléer le défaut de volonté, d’engagement et d’assiduité de l’élève. Or, même si CX.________ a quelque peu redressé la situation en fin d’année, il n’a toutefois pas été en mesure de se départir (du moins, suffisamment) de l’attitude désinvolte soulignée par la remarque faite à la fin du procès-verbal de la réunion du 21 janvier 2009. b) Les recourants prétendent avoir reçu des assurances selon lesquelles  même si CX.________ devait se trouver dans un «cas limite» en fin de 8 ème année, comme cela a effectivement été le cas, sa promotion en 9 ème année n’en serait pas pour autant compromise. A supposer que les recourants entendent se prévaloir sous cet angle de leur bonne foi, leur grief serait mal fondé sur ce point. En effet, les art. 29a LS et 19 RLS n’évoquent pas les situations dans lesquels une promotion pourrait être accordée, nonobstant une situation d’échec. En particulier, contrairement à ce que soutiennent les recourants, l’art. 29a LS ne renvoie pas au règlement les mesures à prendre relativement aux «cas limite», terme inconnu de la législation scolaire; le distinguo que font les recourants entre les «cas particuliers» et les «cas limite» revient à jouer sur les mots. Tout au plus, l’art. 21 RLS prévoit-il qu’outre des notes insuffisantes, le redoublement est ordonné si la promotion dans le degré supérieur ne servirait pas les intérêts (bien compris) de l’élève. C’est dans cette mesure que les autorités scolaires peuvent tenir compte de situations exceptionnelles, où une promotion peut être accordée malgré des résultats juste insuffisants. En l’occurrence, compte tenu du parcours erratique d’CX.________ au cours des septième et huitième années d’études, il aurait été pour le moins hasardeux de faire une prévision favorable sur son évolution en 9 ème année. La Conférence des maîtres réunie le 29 juin 2009 a été unanime dans sa décision de redoublement, sous réserve de trois abstentions. L’argument des recourants, sous-entendant que Mme Y.________ aurait en quelque sorte forcé la main de ses collègues, ne repose sur rien. Le courrier électronique du 27 juin 2009 adressé par la maîtresse de classe aux parents d’CX.________ évoque le préavis du Conseil de classe et réserve la décision de la Conférence des maîtres. Même si Mme Y.________ a indiqué clairement à cette occasion son avis qu’CX.________ gagnerait à refaire la 8 ème année plutôt que d’être promu en 9 ème année, dont il n’arriverait pas à suivre le rythme à raison de ses lacunes accumulées, il s’agit là d’une opinion qui ne préjugeait pas de la décision à prendre par la Conférence des maîtres convoquée pour le surlendemain. c) En conclusion, sur le vu de l’ensemble des circonstances, l’appréciation de l’Etablissement, confirmée par le Département, selon laquelle les résultats insuffisants obtenus par CX.________ à la fin de la 8 ème année VSB, manifestant non seulement des lacunes dans les connaissances à acquérir, mais également une grande difficulté à organiser son travail et à s’investir dans ses tâches scolaires, commandent qu’il soit maintenu dans ce degré, ne relève pas d’un abus, d’un excès ou d’un mésusage du pouvoir d’appréciation. Il paraît conforme à l’intérêt d’CX.________ qu’il dispose d’un laps de temps supplémentaire pour remédier aux défauts constatés, prenne conscience de certaines réalités et opère un retournement sur lui-même – ce dont il semble tout à fait capable, au demeurant. Une promotion en 9 ème année VSB, dans la situation qui est la sienne, comporterait trop de risques d’échec. La solution retenue, qui aura pour effet de retarder le parcours scolaire d’CX.________ pendant une année, ne heurte pas l’art. 10 LS.</w:t>
      </w:r>
    </w:p>
    <w:p>
      <w:r>
        <w:rPr>
          <w:b/>
        </w:rPr>
        <w:t>E. 5</w:t>
      </w:r>
    </w:p>
    <w:p>
      <w:r>
        <w:t>Les recourants soutiennent que la décision attaquée serait insufisamment motivée. a) L 'autorité doit indiquer dans son prononcé les motifs qui la conduisent à sa décision (ATF 133 I 270 consid.</w:t>
      </w:r>
    </w:p>
    <w:p>
      <w:r>
        <w:rPr>
          <w:b/>
        </w:rPr>
        <w:t>E. 6</w:t>
      </w:r>
    </w:p>
    <w:p>
      <w:r>
        <w:t>Le recours doit ainsi être rejeté, et la décision attaquée confirmée. Les frais sont mis à la charge des recourants; il n’y a pas lieu d’allouer des dépens (art. 49,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