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GE.2008.0188 vom 11. Februar 2009</w:t>
      </w:r>
    </w:p>
    <w:p>
      <w:r>
        <w:t>VD Tribunal cantonal, 2009-02-11, FR</w:t>
      </w:r>
    </w:p>
    <w:p>
      <w:r>
        <w:rPr>
          <w:b/>
        </w:rPr>
        <w:t xml:space="preserve">Quelle: </w:t>
      </w:r>
      <w:r>
        <w:t>https://mcp.opencaselaw.ch/entscheid/vd_omni_GE.2008.0188</w:t>
      </w:r>
    </w:p>
    <w:p>
      <w:r>
        <w:t>FR: VD_OMNI GE.2008.0188 du 11 février 2009</w:t>
      </w:r>
    </w:p>
    <w:p>
      <w:r>
        <w:t>IT: VD_OMNI GE.2008.0188 del 11 febbraio 2009</w:t>
      </w:r>
    </w:p>
    <w:p>
      <w:pPr>
        <w:pStyle w:val="Heading2"/>
      </w:pPr>
      <w:r>
        <w:t>Regeste</w:t>
      </w:r>
    </w:p>
    <w:p>
      <w:r>
        <w:t>X. c/Département de la formation, de la jeunesse et de la culture | Au moment où elle a rendu la première décision attaquée refusant d'octroyer une équivalence de titre à la recourante, l'autorité intimée était en possession d'un dossier complet lui permettant d'examiner si la recourante pouvait prétendre à une reconnaissance de formation. C'est dès lors de manière arbitraire que l'autorité intimée a limité les effets de sa décision de reconnaissance à compter de la date à laquelle elle a rendu sa seconde décision, après que l'autorité supérieure lui a renvoyé le dossier pour un examen complémentaire (effet ex nunc), ce quand bien même une décision de reconnaissance de formation a un effet formateur. A titre exceptionnel, il convient dès lors d'admettre que la reconnaissance de la formation de la recourante a été effective à compter de la date de la première décision attaquée. Recours partiellement admis.</w:t>
      </w:r>
    </w:p>
    <w:p>
      <w:pPr>
        <w:pStyle w:val="Heading2"/>
      </w:pPr>
      <w:r>
        <w:t>Erwägungen</w:t>
      </w:r>
    </w:p>
    <w:p>
      <w:r>
        <w:rPr>
          <w:b/>
        </w:rPr>
        <w:t>E. 1</w:t>
      </w:r>
    </w:p>
    <w:p>
      <w:r>
        <w:t>L'objet du litige consiste à déterminer la date à partir de laquelle la décision rendue par l'autorité intimée le 1 er février 2007 déploie ses effets. L'autorité intimée estime que cette décision a été rendue ex nunc , car une décision de reconnaissance a un effet formateur. La recourante soutient pour sa part que l'effet formateur d'une décision n'empêche pas qu'elle puisse avoir un effet rétroactif. a) Il convient dans un premier temps de déterminer si la décision attaquée constitue une décision formatrice ou constatatoire. aa) La loi scolaire du 12 juin 1984 (LS; RSV 400.01) définit les buts généraux de l'école et règle notamment le statut des maîtres (art. 1 al. 2 LS). Elle constitue la loi de référence des lois cantonales sur l'instruction publique, à l'exception de la loi sur l'Université (art. 2 LS). Selon l'art. 74 LS, le règlement détermine les titres qui permettent d'enseigner dans les écoles publiques vaudoises. Le département décide des équivalences de titres. A teneur de l'art. 100 du règlement d'application de la loi scolaire du 12 juin 1984 adopté le 25 juin 1997 (RLS ; 400.01.1) , l es titres requis pour enseigner dans les classes régies par la loi sont ceux délivrés par la 8.________ (ci-après: 8.________) et ceux mentionnés à l'art. 103a du règlement (al. 1). Une attestation d'équivalence peut être délivrée par le département pour remplacer un titre requis, sur la base d'une détermination de sa commission d'équivalence aux titres professionnels pour l'enseignement (al. 2). L e département peut reconnaître d'autres titres pour certains enseignements spécifiques, en particulier pour certaines activités sportives, corporelles ou manuelles (al. 3). Il définit les droits conférés aux porteurs de titres qui ne sont plus délivrés autres que ceux mentionnés à l'art. 103a et en tient une liste à jour (al. 4). L'art. 101 RLS permet au département d'accorder une attestation d'équivalence à des porteurs de titres suisses ou étrangers analogues à ceux mentionnés à l'art. 100 (al. 1) et d’a ccorder une attestation d'équivalence aux porteurs de titres reconnus dans le cadre des accords auxquels le Canton de Vaud adhère (al. 2). Dans sa décision du 1 er février 2007, l'autorité intimée a reconnu la formation et les titres de la recourante pour l'enseignement de la rythmique. Il s'agit donc de déterminer la date à partir de laquelle cette décision a déployé ses effets. bb) Selon l'art. 5 de la loi fédérale du 20 décembre 1968 sur la procédure administrative (PA; RS 172.021) et  art. 29 al. 2 de la loi du 18 décembre 1989 sur la juridiction et la procédure administratives en vigueur jusqu'au 31 décembre 2008 (LJPA), s ont considérées comme décisions les mesures prises par les autorités dans des cas d’espèce, fondées sur le droit public et ayant pour objet de créer, de modifier ou d’annuler des droits ou des obligations (let. a), de constater l’existence, l’inexistence ou l’étendue de droits ou d’obligations (let. b) ou de rejeter ou déclarer irrecevables des demandes tendant à créer, modifier, annuler ou constater des droits ou obligations (let. c). Le législateur distingue ainsi les décisions formatrices (art. 5 let. a PA et 29 al. 2 let. a LJPA) et les décisions déclaratives (art. 5 let. b PA et art. 29 al. 2 let. 2 LJPA). Une décision formatrice porte sur la formation de droits et d'obligations. Elle accorde un droit ou impose un devoir qui affecte les relations juridiques entre un administré et l'Etat. En revanche, une décision déclarative constate l'existence, l'inexistence ou l'étendue de droits ou d'obligations. Elle a pour but de renseigner l'administré de façon obligatoire pour l'autorité sur sa situation de fait ou de droit ou sur une interprétation ou une application éventuelle du droit. Elle ne change cependant par les droits et obligations des particuliers (Pierre Moor, Droit administratif, 2 ème éd. mise à jour et augmentée, Berne 2002, vol. II, pp. 158 ss; André Grisel, Traité de droit administratif, Neuchâtel 1984, vol. II, pp. 866 ss; Blaise Knapp, Précis de droit administratif, 4 ème édition, Bâle 1991, n° 958 ss). Cette distinction a été reprise par la nouvelle loi vaudoise du 28 octobre 2008 sur la procédure administrative entrée en vigueur le 1 er janvier 2009 (LPA; RSV 173.36). En l'espèce, l'autorité intimée s'est prononcée, à la demande de la recourante, sur la reconnaissance de ses diplômes afin qu'elle puisse, le cas échéant, bénéficier du même statut salarial que les professeurs de rythmique. S'il est vrai que la recourante disposait déjà des qualifications requises au moment où elle a déposé sa demande le 12 juin 2004, l'autorité intimée n'était à cette époque pas en mesure de connaître le niveau de sa formation sanctionnée par des diplômes inconnus d'elle. C'est pourquoi l'autorité intimée devait procéder à l'examen des titres en possession de la recourante afin de vérifier si elle possédait les compétences requises pour le poste visé. La décision de reconnaissance a dès lors un effet formateur, dans le mesure où un administré ne peut exercer une activité qui requiert des compétences spécifiques avant que l'autorité ne se soit assurée qu'il est effectivement en possession de ces compétences, ceci dans l'intérêt bien compris des élèves qui suivront l'enseignement dispensé par cette personne. L'on peut en effet difficilement imaginer qu'un enseignant commence son activité pour le compte d'un établissement scolaire avant que celui-ci ne se soit assuré qu'il dispose des compétences nécessaires à cet effet. Le même raisonnement s'applique à la recourante, quand bien même elle travaillait déjà pour le compte du département lorsqu'elle a déposé sa demande de reconnaissance. Elle ne pouvait prétendre à un nouveau statut avant que l'autorité ne se soit prononcée sur sa demande. Contrairement à ce que soutient la recourante, les effets de la décision de reconnaissance ne peuvent prendre naissance rétroactivement à partir du moment de son engagement, ni au moment du dépôt de la demande, dès lors que l'autorité intimée n'avait à cette époque pas encore eu l'occasion de se déterminer sur son bien-fondé. Ces éléments confirment l'aspect formateur de la décision de reconnaissance. Ce point de vue est d'ailleurs partagé par l e TRIPAC (cf. Jugement du TRIPAC du 20 février 2006, consid. II e p. 13).</w:t>
      </w:r>
    </w:p>
    <w:p>
      <w:r>
        <w:rPr>
          <w:b/>
        </w:rPr>
        <w:t>E. 2</w:t>
      </w:r>
    </w:p>
    <w:p>
      <w:r>
        <w:t>La recourante estime qu'il est inéquitable et arbitraire de lui faire supporter les conséquences du report de la date à compter de laquelle la reconnaissance a pris effet dès lors que la première décision de refus rendue par l'autorité intimée le 8 mars 2005 était mal fondée. a) aa) Selon la jurisprudence, l'arbitraire, prohibé par l'art. 9 de la Constitution fédérale de la Confédération suisse du 18 avril 1999 (Cst.; RS 101), ne résulte pas du seul fait qu'une autre solution pourrait entrer en considération ou même qu'elle serait préférable. La décision attaquée n'est annulable que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ATF 126 I 168 consid. 3a; ATF 125 I 166 consid. 2a).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p. 9). bb) Par ailleurs, le droit d'être entendu est garanti par l'art. 29 al. 2 Cst. et comprend le droit pour l'intéressé de s'expliquer avant qu'une décision ne soit prise à son détriment, celui d'avoir accès au dossier, de participer à l'administration des preuves essentielles et de se déterminer sur son résultat lorsque cela est de nature à influer sur la décision à rendre (ATF 129 II 397 consid. 2.2. p. 504; 126 I 15 consid. 2a p. 16; 124 I 39 consid. 3a p. 51 et les réf. cit.). En particulier, le droit de faire administrer des preuves suppose notamment que le fait à prouver soit pertinent et que le moyen de preuve proposé soit apte et nécessaire à prouver ce fait. b) En l'espèce, la recourante a, le 12 juin 2004, déposé une demande d'équivalence pour pouvoir enseigner la rythmique au même titre et aux mêmes conditions que les personnes titulaires d'un diplôme 4.________. L'autorité intimée a refusé sa requête au motif qu'aucune équivalence ne pouvait être délivrée à un titre que la recourante ne possédait pas. Cela étant, elle n'a pas examiné si les diplômes et la formation dont la recourante bénéficiait pouvaient donner lieu à une reconnaissance au sens de l'art. 100 al. 3 RLS. Ce n'est que suite à l'arrêt du Tribunal administratif du 30 mai 2006 que l'autorité intimée a examiné avec attention le dossier de la recourante et l'opportunité de lui accorder une attestation d'équivalence. C'est ainsi qu'elle a, le 1 er février 2007, adressé à la recourante une décision reconnaissant sa formation comme suffisante pour enseigner la rythmique au sens de l'art. 100 al. 3 RLS. Elle a cependant précisé que les effets de cette décision de reconnaissance commenceraient à se déployer le 1 er février 2007 seulement. Cette décision, rendue près de deux ans après la décision mal fondée de refus, et qui limite expressément ses effets à compter de cette date, apparaît choquante dans son résultat. En effet, la recourante avait soumis un dossier complet en 2004 demandant expressément à ce que son droit à enseigner la rythmique soit reconnu. Or, l'autorité intimée se bornant à constater que cette dernière n'était pas en possession d'un titre pour lequel une équivalence pouvait être délivrée au sens de l'art. 100 al. 2 RLS, s'est contentée de rejeter la demande, alors qu'elle était en possession de toutes les pièces utiles pour se prononcer sur une reconnaissance au sens de l'art. 100 al. 3 RLS. Elle a limité de manière arbitraire son examen au cadre de l'art. 100 al. 2 RLS, faisant perdre à la recourante son droit à un traitement supérieur pendant presque deux ans. La fixation des effets de la décision de reconnaissance à compter du 1 er février 2007 heurte le sentiment de justice et d'équité. Car l'autorité intimée aurait été à même de délivrer une attestation de reconnaissance le 8 mars 2005 déjà, avec les conséquences salariales qu'elle emportait. L'on peut d'ailleurs se demander à titre superfétatoire si, en omettant d'examiner son dossier à l'aune de l'art. 100 al. 3 RLS, l'autorité intimée n'a pas pour le surplus violé le droit d'être entendu de la recourante (cf. arrêt GE.2005.0051 du 10 mai 2006 consid. 3c p. 5). La décision limitant les effets de la reconnaissance à compter du 1 er février 2007 dans le cas d'espèce est dès lors arbitraire et doit être réformée. Il convient en effet et à titre exceptionnel de reconnaître que cette reconnaissance a été effective à compter du 8 mars 2005, date de la nouvelle décision après réexamen, la précédente datée du 11 octobre 2004 étant entrée en force faute de recours.</w:t>
      </w:r>
    </w:p>
    <w:p>
      <w:r>
        <w:rPr>
          <w:b/>
        </w:rPr>
        <w:t>E. 3</w:t>
      </w:r>
    </w:p>
    <w:p>
      <w:r>
        <w:t>Il découle des considérations qui précèdent que le recours doit être partiellement admis. Un émolument réduit sera mis à la charge de la recourante, le solde des frais étant laissé à la charge de l'Etat. La recourante a droit à des dépens dont le montant sera également réduit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