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GE.2008.0123 vom 15. Oktober 2009</w:t>
      </w:r>
    </w:p>
    <w:p>
      <w:r>
        <w:t>VD Tribunal cantonal, 2009-10-15, FR</w:t>
      </w:r>
    </w:p>
    <w:p>
      <w:r>
        <w:rPr>
          <w:b/>
        </w:rPr>
        <w:t xml:space="preserve">Quelle: </w:t>
      </w:r>
      <w:r>
        <w:t>https://mcp.opencaselaw.ch/entscheid/vd_omni_GE.2008.0123</w:t>
      </w:r>
    </w:p>
    <w:p>
      <w:r>
        <w:t>FR: VD_OMNI GE.2008.0123 du 15 octobre 2009</w:t>
      </w:r>
    </w:p>
    <w:p>
      <w:r>
        <w:t>IT: VD_OMNI GE.2008.0123 del 15 ottobre 2009</w:t>
      </w:r>
    </w:p>
    <w:p>
      <w:pPr>
        <w:pStyle w:val="Heading2"/>
      </w:pPr>
      <w:r>
        <w:t>Regeste</w:t>
      </w:r>
    </w:p>
    <w:p>
      <w:r>
        <w:t>X.________ c/Cour administrative du Tribunal cantonal | Recours contre le refus de délivrer le brevet d'avocat. Le droit de consulter le dossier s'étend à toutes les pièces sur lesquelles l'autorité entend fonder sa décision (rappel de jurisprudence). En l'espèce, le recourant a sollicité de pouvoir consulter les épreuves de droit pénal et de droit privé rédigées par les autres candidats à la session d'examen qui ont été produites par l'autorité intimée. Seule lui a été communiquée l'épreuve de droit pénal du candidat qui a obtenu le deuxième moins bon résultat de tous. Le droit d'être entendu du recourant est néanmoins respecté dans la mesure où le tribunal n'a pas fondé sa décision sur les autres épreuves produites. ATF 2C_762/2009 du 11 février 2010 : recours rejeté dans la mesure où il est recevable.</w:t>
      </w:r>
    </w:p>
    <w:p>
      <w:pPr>
        <w:pStyle w:val="Heading2"/>
      </w:pPr>
      <w:r>
        <w:t>Erwägungen</w:t>
      </w:r>
    </w:p>
    <w:p>
      <w:r>
        <w:rPr>
          <w:b/>
        </w:rPr>
        <w:t>E. 1</w:t>
      </w:r>
    </w:p>
    <w:p>
      <w:r>
        <w:t>La commission adresse un rapport sur le résultat des examens à la Cour administrative du Tribunal cantonal, laquelle accorde ou refuse le brevet d'avocat.</w:t>
      </w:r>
    </w:p>
    <w:p>
      <w:r>
        <w:rPr>
          <w:b/>
        </w:rPr>
        <w:t>E. 2</w:t>
      </w:r>
    </w:p>
    <w:p>
      <w:r>
        <w:t>Un troisième échec est définitif.</w:t>
      </w:r>
    </w:p>
    <w:p>
      <w:r>
        <w:rPr>
          <w:b/>
        </w:rPr>
        <w:t>E. 3</w:t>
      </w:r>
    </w:p>
    <w:p>
      <w:r>
        <w:t>La décision de la Cour administrative peut faire l'objet d'un recours au Tribunal cantonal dans les trente jours dès la notification, conformément à la loi sur la procédure administrative.</w:t>
      </w:r>
    </w:p>
    <w:p>
      <w:r>
        <w:rPr>
          <w:b/>
        </w:rPr>
        <w:t>E. 4</w:t>
      </w:r>
    </w:p>
    <w:p>
      <w:r>
        <w:t>LPAv dans le fait que le juge cantonal Pierre-Yves Bosshard, qui a participé à la commission d'examen en tant que vice-président, a représenté l'autorité intimée lors de l'audience du 7 janvier 2009. L'art. 29 al. 4 LPAv a la teneur suivante: "Les juges cantonaux qui ont participé à la commission d'examens ou à la décision de la Cour administrative ne participent pas à la procédure de recours devant le Tribunal cantonal." L'interprétation que fait le recourant de cette disposition est erronée. L'art. 29 al. 4 LPAv signifie simplement que les juges cantonaux qui ont participé à la commission d'examens ou à la décision de la Cour administrative ne peuvent pas faire partie de la Cour du Tribunal cantonal chargée de statuer sur le recours. Ce grief doit dès lors être rejeté.</w:t>
      </w:r>
    </w:p>
    <w:p>
      <w:r>
        <w:rPr>
          <w:b/>
        </w:rPr>
        <w:t>E. 5</w:t>
      </w:r>
    </w:p>
    <w:p>
      <w:r>
        <w:t>Le recourant soulève tout d'abord un vice dans le déroulement de l'épreuve de droit pénal. Il expose qu'il a constaté au cours de l'épreuve que le texte de l'art. 305bis CP dans l'édition annotée était incomplet. Il a alors demandé à l'huissier chargé de la surveillance des examens le texte de cette disposition dans sa version de chancellerie. La greffière déléguée suppléante de la Cour civile, après en avoir parlé au vice-président de la commission, lui aurait indiqué que l'art. 305bis CP n'était pas utile et ne lui aurait dès lors pas remis un tirage de la disposition en question. Le recourant estime qu'on l'a ainsi induit en erreur et qu'on ne saurait dès lors lui reprocher de n'avoir pas identifié l'infraction de blanchiment d'argent à la question 1 de l'épreuve de droit pénal. A l'appui de cette version des faits, le témoin B.________, également candidat aux examens, est venu confirmer que la greffière déléguée n'avait "rien dans les mains" lorsqu'elle s'est approchée du recourant pour lui répondre. L'autorité intimée, pour sa part, conteste fermement la version du recourant. Selon elle, le texte de l'art. 305bis CP dans sa version de chancellerie a été remis au recourant, comme l'atteste la mention "vu" suivie des initiales de la greffière déléguée sur la feuille utilisée par le recourant pour formuler sa demande. Le recourant aurait alors demandé que le texte de l'art. 305bis CP dans sa version de chancellerie soit remis à l'ensemble des candidats. Après avoir consulté le vice-président de la commission, la greffière déléguée lui aurait répondu par la négative. Selon l'autorité intimée, le recourant ne pouvait déduire de cette réponse négative que l'art. 305bis CP ne s'appliquait pas. A l'audience, la greffière déléguée suppléante a confirmé qu'elle avait remis au recourant le texte de l'art. 305bis CP qu'il avait requis. Elle lui a indiqué alors qu'on ne remettait en principe pas aux candidats un texte de loi non sollicité. Après avoir consulté son collègue, le greffier délégué de la Cour civile (et non le vice-président de la commission), elle est encore venue préciser à l'huissier en charge de la surveillance des examens qu'on ne fournissait pas aux candidats des textes de loi qu'ils n'avaient pas demandés. A l'issue de l'instruction, deux versions contradictoires des faits subsistent. Le recourant n'a cependant pas établi qu'on lui ait dit que l'art. 305bis CP n'était pas utile à la résolution du cas. On ne voit d’ailleurs pas pourquoi la greffière déléguée aurait indiqué au recourant que la disposition en question ne lui était pas utile, puisqu'elle ne connaît pas les sujets des épreuves et que par principe toutes les demandes des candidats sont admises afin de ne pas les orienter. Quant à la remise du texte de la disposition légale au candidat, les deux témoins qui se sont exprimés de manière opposée sur cette question se sont tous deux déclarés "formels". Ici, le tribunal est enclin à prêter davantage de poids aux déclarations de la greffière déléguée suppléante de la Cour civile, Y.________. Lors de son audition par le tribunal, celle-ci s'est en effet montrée très précise dans ses explications concernant le déroulement des faits; elle a par ailleurs été absolument catégorique: elle a remis un tirage du texte de l'art. 305bis CP au recourant; sa version des faits est confirmée par le visa apposé avec ses initiales sur la demande du candidat (sa pièce 8) et par le procès-verbal daté du 24 avril 2008 (pièce 9). En cours de procédure, le recourant a demandé le retranchement de cette dernière pièce du dossier; il n’a pas été donné suite à cette requête: l’un des auteurs du rapport a été entendu lors de l’audience du 7 janvier 2009; en outre en procédure administrative, soumise à la maxime d’office (art. 89, 99 LPA-VD), le tribunal apprécie librement les offres de preuve et la force probante des pièces produites. On ne voit pas au demeurant pour quel motif la greffière déléguée se serait de sa propre initiative écartée de la procédure usuelle décrite en cours d'audience. Face à ce témoignage, celui d'un candidat nécessairement absorbé par son épreuve d'examen, peut-être moins attentif au déroulement de faits qui ne le concernent pas, paraît moins probant. Ce reproche sera dès lors également écarté.</w:t>
      </w:r>
    </w:p>
    <w:p>
      <w:r>
        <w:rPr>
          <w:b/>
        </w:rPr>
        <w:t>E. 6</w:t>
      </w:r>
    </w:p>
    <w:p>
      <w:r>
        <w:t>Le recourant critique ensuite la note de 3.0 qui lui a été attribuée pour l'épreuve de droit pénal. Il soutient que son travail méritait au moins la note de 4.5. Comme le soulignent les examinateurs, le travail du recourant est nettement insuffisant. A la question 1 de l'épreuve, l'intéressé n'a identifié que l'encouragement à la prostitution (art. 195 CP), les infractions à la législation sur la police des étrangers (mais uniquement pour le cas 2), ainsi que l'exercice illicite de la prostitution (art. 199 CP; mais ici encore seulement pour le cas 2), et a omis toutes les infractions les plus importantes, à savoir: l'usure par métier (art. 151 CP), le blanchiment d'argent (art. 305bis CP), la traite des êtres humains (art. 182 CP) et l'instigation à faux dans les certificats (art. 252 CP en relation avec l'art. 24 al. 1 CP). S'agissant de la séquestration (art. 184 CP), le recourant soutient que rien dans l'état de fait ne permettait de conclure que les prostituées n'étaient pas libres de quitter l'appartement. Sur ce point, il a produit une expertise du professeur Martin Schubarth, du 20 août 2009, qui conclut que l’élément objectif de la séquestration n’était pas réalisé dans le cas soumis aux candidats. La donnée comportait toutefois la mention suivante: "depuis lors, j'ai refusé de leur permettre d'aller hors de l'appartement de P." Cet élément aurait dû conduire le recourant à envisager la séquestration et à tout le moins en discuter l'application. Il était en effet demandé aux candidats d'indiquer toutes les infractions qui pourraient être retenues à l'encontre de leur client. A la question 2 de l'épreuve, le recourant a répondu de manière erronée. Comme le relève la commission, il ne pouvait toutefois que se tromper sur ce point, puisqu'il n'a pas identifié à la question 1 la traite des êtres humains qui était l'infraction la plus grave. A la question 3 de l'épreuve, le recourant a cité les trois institutions attendues, mais ses explications, ainsi que le soulignent les examinateurs, montrent qu'il n'a compris ni le sens de la confiscation, ni celui de la créance compensatrice. Compte tenu de l'écart séparant la note du recourant de celle des autres candidats, le tribunal s'est fait produire les épreuves manuscrites de tous les candidats à l'examen. Il a comparé le travail du recourant à celui du candidat qui a obtenu avec la note de 4.5 le deuxième moins bon résultat de l'épreuve pénale. Cette comparaison a donné lieu au constat suivant: à la question 1, ce candidat a identifié davantage d'infractions que le recourant, en envisageant le blanchiment d'argent (art. 305bis CP), la séquestration (art. 183 CP), et (également pour le cas 1) les infractions à la législation sur la police des étrangers et l'exercice illicite de la prostitution (art. 199 CP); il a répondu de manière erronée à la question 2, comme le recourant; en revanche, il a mieux traité la question 3. Au regard de ces éléments, la note de 3.0 attribuée au recourant apparaît peut-être quelque peu sévère, mais pas manifestement inexacte. Dès lors, compte tenu de la retenue particulière que le tribunal s'impose dans cette matière (cf. supra consid. 2c), il ne se justifie pas de corriger le résultat obtenu par le recourant. Si, à la suite du professeur Schubarth, le tribunal devait au demeurant considérer qu’il n’y avait pas lieu de mentionner l’infraction de séquestration, il n’en résulterait tout au plus qu’une correction d’un demi point qui ne suffirait pas à donner gain de cause au recourant.</w:t>
      </w:r>
    </w:p>
    <w:p>
      <w:r>
        <w:rPr>
          <w:b/>
        </w:rPr>
        <w:t>E. 7</w:t>
      </w:r>
    </w:p>
    <w:p>
      <w:r>
        <w:t>Le recourant conteste également la note de 5.5 qui lui a été attribuée pour l'épreuve de droit privé. Il soutient que son travail méritait au moins la note de 6.0, puisqu’il présentait une bonne analyse des problèmes posés. Les examinateurs ont relevé que le travail du recourant comportait effectivement "de bonnes analyses, mais aussi des lacunes, en particulier sur l'art. 72 al. 2 CC, et au moins une grosse erreur, ou en tout cas une analyse dangereuse sur le dies a quo de l'action en annulation, qui pourrait compromettre définitivement les intérêts de la cliente". Ils lui reprochent notamment d'avoir été bien imprudent, en indiquant que le délai de l'art. 75 CC n'avait commencé à courir qu'avec la lettre envoyée à MTP en mars et venait dès lors à échéance le 7 avril seulement. Compte tenu de ces considérations, la note de 5.5 attribuée n'apparaît pas manifestement injustifiée et le recourant n’a pas apporté d’éléments suffisamment décisifs pour remettre en cause cette appréciation. Ici encore, la réserve que s’impose le tribunal ne lui permet pas de corriger le résultat obtenu par le recourant.</w:t>
      </w:r>
    </w:p>
    <w:p>
      <w:r>
        <w:rPr>
          <w:b/>
        </w:rPr>
        <w:t>E. 8</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