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GE.2008.0012 vom 17. September 2009</w:t>
      </w:r>
    </w:p>
    <w:p>
      <w:r>
        <w:t>VD Tribunal cantonal, 2009-09-17, FR</w:t>
      </w:r>
    </w:p>
    <w:p>
      <w:r>
        <w:rPr>
          <w:b/>
        </w:rPr>
        <w:t xml:space="preserve">Quelle: </w:t>
      </w:r>
      <w:r>
        <w:t>https://mcp.opencaselaw.ch/entscheid/vd_omni_GE.2008.0012</w:t>
      </w:r>
    </w:p>
    <w:p>
      <w:r>
        <w:t>FR: VD_OMNI GE.2008.0012 du 17 septembre 2009</w:t>
      </w:r>
    </w:p>
    <w:p>
      <w:r>
        <w:t>IT: VD_OMNI GE.2008.0012 del 17 settembre 2009</w:t>
      </w:r>
    </w:p>
    <w:p>
      <w:pPr>
        <w:pStyle w:val="Heading2"/>
      </w:pPr>
      <w:r>
        <w:t>Regeste</w:t>
      </w:r>
    </w:p>
    <w:p>
      <w:r>
        <w:t>X.________ Sàrl c/Département de l'économie | Confirmation de la mise à la charge de l'employeur des frais de contrôle d'un chantier de la construction, compte tenu des infractions constatées.</w:t>
      </w:r>
    </w:p>
    <w:p>
      <w:pPr>
        <w:pStyle w:val="Heading2"/>
      </w:pPr>
      <w:r>
        <w:t>Erwägungen</w:t>
      </w:r>
    </w:p>
    <w:p>
      <w:r>
        <w:rPr>
          <w:b/>
        </w:rPr>
        <w:t>E. 1</w:t>
      </w:r>
    </w:p>
    <w:p>
      <w:r>
        <w:t>Déposés dans le délai de trente jours prévu par l'art. 85 de loi vaudoise du 5 juillet 2007 sur l'emploi (LEmp; RSV 822.11), le recours est intervenu en temps utile. Il est au surplus recevable en la forme.</w:t>
      </w:r>
    </w:p>
    <w:p>
      <w:r>
        <w:rPr>
          <w:b/>
        </w:rPr>
        <w:t>E. 2</w:t>
      </w:r>
    </w:p>
    <w:p>
      <w:r>
        <w:t>La LEmp a notamment pour but de lutter contre le travail illicite (art. 1 er al. 2 let. f et 72 LEmp). D’après l’art. 73 LEmp, est considérée comme illicite toute activité salariée ou indépendante exercée en violation des prescriptions légales (al. 1 er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contrôlés. Le règlement d’application de la LEmp du 7 décembre 2005 (RLEmp; RSV 822.11.1) précise à son art. 44 que le recouvrement des frais de contrôle est exigé en cas d’infractions aux dispositions du droit des étrangers, des assurances sociales et de l’imposition à la source, ainsi qu’en cas de récidive à tout type de travail illicite (al. 1 er ); le montant des frais occasionnés est calculé en fonction du temps consacré au contrôle et à son suivi, au tarif de 75 fr. par heure (al. 2).</w:t>
      </w:r>
    </w:p>
    <w:p>
      <w:r>
        <w:rPr>
          <w:b/>
        </w:rPr>
        <w:t>E. 3</w:t>
      </w:r>
    </w:p>
    <w:p>
      <w:r>
        <w:t>En l'espèce, la recourante conteste en partie les infractions relevées lors du contrôle du 8 novembre 2007. Elle soutient que AZ.________ ne travaillait pas sur le chantier, mais accompagnait son frère, BZ.________, qui lui-même effectuait simplement une journée d’essai et avait renoncé à travailler pour son compte. De son côté, l’intimée rappelle les déclarations des uns et des autres, consignées dans le rapport du 21 novembre 2007. Dans la mesure où la recourante ne présente aucun élément de nature à infirmer le contenu du rapport, et n’a au surplus pas contesté la version des faits présentée par l’autorité intimée dans le cadre des procédures parallèles, il y’a lieu d’admettre l’existence de travail illicite. Lorsque le travail illicite est – comme en l'espèce –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 GE.2007.0148 du 28 septembre 2007 consid. 1c et les nombreuses références citées). Dès l’instant où il y a eu constatation de travail illicite, le recouvrement des frais de contrôle peut ainsi être exigé.</w:t>
      </w:r>
    </w:p>
    <w:p>
      <w:r>
        <w:rPr>
          <w:b/>
        </w:rPr>
        <w:t>E. 4</w:t>
      </w:r>
    </w:p>
    <w:p>
      <w:r>
        <w:t>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 374 ss; 131 II 271 consid. 5.1 p. 276, traduit et résumé in RDAF 2006 I p. 675; RDAF 1977 p. 55, 57; Xavier Oberson, Droit fiscal suisse, 3 e éd., Bâle 2007, § 1 n° 6 ss pp. 4-5). b) L’art. 72 LEmp prévoit que le Conseil d’Etat instaure des mesures visant à lutter contre le travail illicite dans le but d’améliorer la prévention, de renforcer les mécanismes de contrôles et de sanctions (al. 1 er ), le Service de l’emploi mettant en œuvre ces mesures (al. 2). Lorsque, en cas de constatation de travail illicite, le Service de l’emploi met, en vertu de l'art. 79 al. 1 er LEmp, les frais occasionnés par le contrôle à la charge des employeurs, travailleurs et entreprises contrôlés, on est en présence d’une taxe causale dans la mesure où l’Etat, en prenant des mesures pour lutter contre le travail illicite, accorde une prestation ou un avantage spécifique aux employeurs; ces mesures visent en effet à lutter contre les distorsions de concurrence entre personnes appartenant à la même branche économique, car l’employeur qui ne respecte pas toutes les prescriptions légales dispose d’un avantage indu par rapport à ses concurrents. Certes, la facturation des frais de contrôle constitue aussi une sanction pour la violation de prescriptions légales. En ce sens, elle s’apparente aux amendes, puisque tous les employeurs ne s’acquittent pas des frais de contrôle mais uniquement ceux qui ont enfreint les prescriptions légales en la matière. Cela ne change rien à la nature juridique des frais de contrôle qui peuvent être qualifiés de taxes causales (arrêt GE.2006.0225 du 28 juin 2007 consid. 3b). La délégation législative accordée en l'espèce au Conseil d’Etat pour fixer la quotité des frais de contrôle occasionnés est très générale. En principe, une telle délégation ne peut être considérée comme suffisante que si les principes de la couverture des frais et de l’équivalence sont respectés (arrêt GE.2007.0155 du 18 janvier 2008 consid. 2; Oberson, op. cit., § 3 n° 9 p. 28). Le principe de la couverture des frais s’applique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120 Ia 171 consid. 2a p. 174; 106 Ia 241 consid. 3b p. 244 et 249 consid. 3a p. 253; Adrian Hungerbühler, Grundsätze des Kausalabgabenrechts: eine Übersicht über die neuere Rechtsprechung und Doktrin, ZBl 104/2003, 505, 522 ss). Il est rappelé à cet égard que le tarif horaire de 75 fr. fixé par l’art. 44 al. 2 RLEmp a été jugé par le Tribunal administratif comme un montant raisonnable, eu égard aux qualifications et connaissances juridiques nécessaires aux inspecteurs appelés à procéder à un tel contrôle (arrêt GE.2007.0148 du 28 septembre 2007 consid. 2f et les références citées).</w:t>
      </w:r>
    </w:p>
    <w:p>
      <w:r>
        <w:rPr>
          <w:b/>
        </w:rPr>
        <w:t>E. 5</w:t>
      </w:r>
    </w:p>
    <w:p>
      <w:r>
        <w:t>En conformité avec la jurisprudence récente du tribunal (arrêt GE.2007.0148 du 28 septembre 2007 consid. 2e et les nombreuses références citées) qui considérait que lorsqu’il n'existait au dossier aucun état détaillé des heures des délégués, il y avait violation du droit d'être entendu découlant de l'art. 29 al. 2 Cst., l'autorité intimée a indiqué dans la décision attaquée le détail des opérations de contrôle. En l'espèce, la décision attaquée détaille comme suit le temps consacré au contrôle de l'entreprise: "Nbre(s) de délégué ( A ) et temps de déplacement et de travail ( B ): A B · déplacements (forfaitaire)                                                        2           2h00 · contrôle de l'effectif et des conditions de travail (sur site)           2           2h00 · collaboration avec les Autorités de Police                                 0           0h00 · examen administratif des pièces concordantes                         1           1h15 · vérifications auprès des instances concernées                          1           1h30 · rédaction de courriers et rapport en relation avec le contrôle       1           5h45 Temps total du traitement administratif             12h30". Ce décompte n’est pas contesté par la recourante, et il apparaît conforme à la réalité du travail effectué. La décision entreprise doit ainsi 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