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GE.2008.0001 vom 16. Juni 2008</w:t>
      </w:r>
    </w:p>
    <w:p>
      <w:r>
        <w:t>VD Tribunal cantonal, 2008-06-16, FR</w:t>
      </w:r>
    </w:p>
    <w:p>
      <w:r>
        <w:rPr>
          <w:b/>
        </w:rPr>
        <w:t xml:space="preserve">Quelle: </w:t>
      </w:r>
      <w:r>
        <w:t>https://mcp.opencaselaw.ch/entscheid/vd_omni_GE.2008.0001</w:t>
      </w:r>
    </w:p>
    <w:p>
      <w:r>
        <w:t>FR: VD_OMNI GE.2008.0001 du 16 juin 2008</w:t>
      </w:r>
    </w:p>
    <w:p>
      <w:r>
        <w:t>IT: VD_OMNI GE.2008.0001 del 16 giugno 2008</w:t>
      </w:r>
    </w:p>
    <w:p>
      <w:pPr>
        <w:pStyle w:val="Heading2"/>
      </w:pPr>
      <w:r>
        <w:t>Regeste</w:t>
      </w:r>
    </w:p>
    <w:p>
      <w:r>
        <w:t>X._______/Municipalité de 1._______ | Les autorisations communales de type "A", qui permettent aux taxis de stationner sur le domaine public, sont en principe personnelles et intransmissibles. Ainsi, lorsque l'associé qui en est titulaire vend sa part sociale, les autres associés et la société ne disposent d'aucune garantie de se voir renouveler l'autorisation A. Les entreprises de taxis offrant des prestations qui s'apparentent à un service public, il y a un intérêt prépondérant à contrôler la quantité des autorisations attribuées et la qualité des prestations fournies, qui constituent des restrictions admissibles à la liberté économique. Une personne morale crée dans le but de permettre au titulaire, dont le permis de transport professionnel de personne a été retiré, de continuer à exploiter sa concession A ne peut se prévaloir du principe de la bonne foi pour faire obstacle à la décision de ne pas renouveler cette concession lorsque son titulaire a quitté ses fonctions. Nonobstant les investissements engagés par la recourante, un refus de renouveler une concession qui sanctionne une exploitation non conforme au règlement ne viole pas le principe de la proportionnalité. Un administré ne peut pas invoquer le principe de l'égalité de traitement pour bénéficier d'un traitement illégalement accordé à un tiers, non prouvé en l'espèce. Lorsqu'une commune envisage de retirer ou de ne pas réattribuer une autorisation d'exploiter, elle doit préalablement en avertir le titulaire et lui donner l'occasion d'exercer son droit d'être entendu. La simple invitation faite à une société, dont l'associé titulaire d'une autorisation A a quitté ses fonctions, de déposer une demande de renouvellement, sans autre information, puis d'annuler son autorisation, ne permet pas à l'intéressée d'exercer correctement son droit d'être entendu.</w:t>
      </w:r>
    </w:p>
    <w:p>
      <w:pPr>
        <w:pStyle w:val="Heading2"/>
      </w:pPr>
      <w:r>
        <w:t>Erwägungen</w:t>
      </w:r>
    </w:p>
    <w:p>
      <w:r>
        <w:rPr>
          <w:b/>
        </w:rPr>
        <w:t>E. 1</w:t>
      </w:r>
    </w:p>
    <w:p>
      <w:r>
        <w:t>Déposé dans la forme et le délai prescrits par l'art. 31 de la loi sur la juridiction et la procédure administratives (LJPA; RSV 176.36), le recours est recevable en la forme.</w:t>
      </w:r>
    </w:p>
    <w:p>
      <w:r>
        <w:rPr>
          <w:b/>
        </w:rPr>
        <w:t>E. 2</w:t>
      </w:r>
    </w:p>
    <w:p>
      <w:r>
        <w:t>En premier lieu, la recourante fait valoir que la décision attaquée viole le principe de la bonne foi dès lors que l'autorité lui aurait donné des assurances ou des promesses qu'elle n'a, par la suite, pas tenues. a) Selon le principe de la bonne foi, ancré à l’art. 9 Cst., l’autorité qui fait une promesse, donne une information ou une assurance, applique un contrat de droit administratif ou a un comportement créant certaines expectatives, doit honorer, sous certaines conditions, sa promesse ou satisfaire les expectatives créées (B. Knapp, Précis de droit administratif, 4 ème édition, p. 108 et la jurisprudence citée). b) En détaillant les conditions dans lesquelles la bonne foi de l'autorité peut être engagée, la recourante voit notamment dans la décision attaquée une violation des engagements pris à son égard le 12 février 2007. Il sied de se référer au procès-verbal de cette réunion, dont le chapitre intitulé "conclusions" est, à cet égard, assez explicite. Sa lecture est particulièrement claire dès lors qu'il y est indiqué que " seule la création d'une personne morale dont il serait l'administrateur pourrait permettre à A._______ de garder sa concession A ". Connaissant la situation de A._______, qui avait perdu son permis de chauffeur professionnel, on en déduit logiquement, comme l'a d'ailleurs soutenu l'autorité intimée de manière convaincante, que la création d'une personne morale serait pour lui l'unique moyen de continuer à exercer son métier en occupant une fonction dirigeante dès lors qu'en l'absence de permis de conduire, il lui était impossible d'exercer en qualité de chauffeur de taxi. C'est donc bien pour pallier cette impossibilité que les intervenants ont trouvé cette solution, sensée favoriser A._______. Il n'a cependant jamais été question, contrairement à ce que prétend la recourante, de permettre à des tiers d'exploiter la concession A initialement attribuée à A._______ mais bel et bien de trouver un moyen pour qu'il puisse continuer à en tirer profit par le truchement d'une personne morale. On ne voit pas en quoi l’autorité intimée aurait agi de manière contraire à la bonne foi. Elle n’a en effet ni promis, ni suggéré par son comportement que l'autorisation A perdurerait en cas de changement parmi les associés de la société à créer. Bien au contraire, c'est uniquement dans la répartition des fonctions au sein de la société à créer, telle qu'elle a été établie le 12 février 2007, que A._______ pouvait continuer à exploiter son autorisation A. Le procès-verbal mentionne d'ailleurs expressément que si la solution proposée n'est pas mise en oeuvre, la concession A de A._______ devra être attribuée à un nouvel exploitant. Le grief d'une violation du principe de la bonne foi doit donc être rejeté.</w:t>
      </w:r>
    </w:p>
    <w:p>
      <w:r>
        <w:rPr>
          <w:b/>
        </w:rPr>
        <w:t>E. 3</w:t>
      </w:r>
    </w:p>
    <w:p>
      <w:r>
        <w:t>si le nouveau titulaire remplit les conditions des articles 10 à 12 du règlement. L'autorisation d'exploiter, qu'il s'agisse d'une entreprise individuelle ou collective, exceptionnellement sous certaines conditions, notamment celles précisées aux articles 10 et 12 ci-dessus, peut être accordée à un proche. Les autorisations d'exploiter ne sont transmissibles entre personnes morales que les conditions fixées aux articles 10 à 12 et 15 du règlement sont remplies. " c) La recourante conteste l'application de l'art. 17 du règlement dès lors qu'on ne se trouverait pas dans un cas de transfert puisque la concession A litigieuse n'a pas été attribuée à A._______ mais à la société qu'il s'agissait de fonder, soit à elle-même. Elle relève encore que le caractère spéculatif du transfert invoqué par l'autorité intimée est insuffisamment motivé, sinon inexistant. En se fondant sur la lettre de la disposition précitée, X._______ Sàrl explique aussi que le caractère personnel et intransmissible des autorisations d'exploiter n'est pas absolu et comporte nécessairement des exceptions dont elle devrait bénéficier. La recourante fait également valoir qu'aucun intérêt public ne justifie plus que le nombre de concessions, fixe depuis des années, ne soit pas augmenté dès lors qu'il ne correspond plus à l'évolution démographique qu'a connue la ville de 1._______ ces dernières années. Enfin, la recourante se prévaut de la disproportion évidente, selon elle, entre le but visé et l'atteinte qu'elle subit. La municipalité de 1._______ a vu dans la rapidité avec laquelle A.________ avait cédé sa part sociale à D. et B.Y._______ une manoeuvre à caractère spéculatif. L'examen des faits de la cause démontre cependant que la cession litigieuse n'a pas eu lieu le 25 avril 2007, comme l'a indiqué par erreur E._______ Sàrl dans un courrier du 6 août 2007, mais le 27 juillet 2007, date à laquelle a eu lieu l'acte notarié. Il en résulte que ce ne sont pas six jours qui se sont écoulés entre la création de la société recourante et la démission de A._______, mais près de trois mois. C'est le lieu de préciser qu'une erreur sur les faits qui sous-tendent une décision n'est déterminante que si elle rend la décision inopportune ou illégale; sinon, elle reste sans pertinence (Pierre Moor, Droit administratif, vol. II, Berne 1991, p. 213). Ainsi, nonobstant cette erreur de date, une lecture attentive du procès-verbal de la réunion du 12 février 2007 révèle que le transfert de la concession A à la société Z._______ Sàrl a été accepté afin que A._______ puisse "garder sa concession A", c'est-à-dire pour qu'il ait la possibilité de poursuivre son activité professionnelle. Si cette solution n'avait pas été mise en oeuvre, comme le précise d'ailleurs le procès-verbal, à la phrase suivante, l'autorisation A de A._______ aurait été attribuée à un nouvel exploitant, en fonction de la liste d'attente tenue par l'autorité intimée. Dans ces circonstances, A._______ et B.Y._______ connaissaient parfaitement la raison d'être de l'attribution de l'autorisation A à la recourante et il ne pouvait leur échapper que le renouvellement de l'autorisation litigieuse de la recourante était étroitement lié à la pérennité des fonctions de A._______ en son sein. Cette restriction reposait d'ailleurs sur l'art. 15 al. 8 du règlement, disposition selon laquelle la municipalité peut imposer des règles particulières ou des restrictions en rapport avec l'exploitation d'une entreprise de taxi à une personne morale qui requiert une autorisation d'exploiter. Le règlement précise également qu'en cas de modification affectant les noms et adresses du représentant de la société, la direction de police peut exiger le dépôt d'une nouvelle demande (art. 15 al. 5). C'est dire si, en définitive, la recourante n'avait aucune assurance que la concession litigieuse lui demeure attribuée. Mal fondé, ce grief doit être rejeté.</w:t>
      </w:r>
    </w:p>
    <w:p>
      <w:r>
        <w:rPr>
          <w:b/>
        </w:rPr>
        <w:t>E. 4</w:t>
      </w:r>
    </w:p>
    <w:p>
      <w:r>
        <w:t>La recourante soutient également que la décision attaquée consacre une violation de sa liberté économique dès lors que l'intérêt public sur lequel elle est fondée fait défaut. Selon elle, la forte croissance démographique qui sévit à 1._______, de même que les modifications prévues à la Place de la Gare de cette ville devraient naturellement conduire la municipalité à augmenter le nombre de concessions A et, par contre-coup, à renouveler la sienne. Elle invoque également une violation du principe de la proportionnalité en faisant valoir que le but visé, soit de limiter le nombre de taxis autorisés à stationner sur le domaine public, ne saurait justifier qu'on lui refuse le renouvellement de sa concession et, partant, qu'on l'empêche de poursuivre son activité économique. a) La liberté économique, consacrée par l'art. 27 Cst., comprend notamment le libre accès à une activité économique lucrative privée et son libre exercice. Le Tribunal fédéral a jugé qu'elle pouvait être invoquée par les chauffeurs de taxi indépendants, même s’ils demandent à faire un usage accru du domaine public pour exercer leur profession (ATF 2P.167/1999 du 25 mai 2000 in SJ 2001 I 65 ; ATF 121 I 129 consid. 3b ; ATF 108 Ia 135 consid. 3 ; 99 Ia 394 consid. 2b/aa). L’atteinte à ce droit fondamental doit se fonder sur une base légale suffisante, être justifiée par un intérêt public et être proportionnée au but visé (art. 36 Cst.). Une restriction de la liberté du commerce et de l'industrie n'est dès lors conforme à la Constitution fédérale que lorsque l'intérêt qu'elle cherche à protéger l'emporte sur les intérêts privés qui lui sont contraires, étant précisé que ce n'est pas la nature de l'intérêt public, mais son importance qui détermine principalement la légitimité de l'atteinte.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s.; 126 I 219 consid. 2c et les arrêts cités). b) En l'espèce, la recourante soutient que la décision de ne pas renouveler son autorisation de stationner sur le domaine public ne répond à aucun intérêt public. ba) Il convient en premier lieu d'examiner si la décision litigieuse est justifiée par un intérêt public, conformément à l'art. 36 al. 2 Cst. A titre préalable, il faut rappeler que les concessions ne sont pas distribuées par les chauffeurs de taxi entre eux, mais par l'autorité compétente. Le Tribunal fédéral a en effet jugé que l'exploitation - d'une manière indépendante - d'un service de taxi avec permis de stationnement sur des emplacements balisés sur le domaine public se rapproche d'un service public (v. ATF 2P.56/2002 du 18 juin 2002 consid. 3.1). Le Tribunal administratif a précisé que ceux qui exercent un tel service de taxi doivent être particulièrement fiables, d'autant que les clients n'ont en principe pas le choix du chauffeur auquel ils se confient. Les titulaires d'une autorisation A doivent ainsi présenter de sérieuses garanties de rapidité, de sûreté, de courtoisie, de sang-froid, d'honnêteté et de respect de l'ensemble des législations (v. TA GE.2006.0016 du 16 janvier 2007 consid. 7a et l'arrêt cité). Il ressort des explications de la Municipalité de 1._______ qu'elle attribue les concessions A non renouvelées selon un système de liste d'attente, après avoir vérifié si le postulant remplit les conditions d'octroi prévues par les art. 10 et 11 du règlement. Sauf dérogations, le candidat qui réclame une autorisation A doit avoir exploité ou dirigé une entreprise de taxi ou un central d'appel ou exercer la profession chauffeur de taxi depuis une année au moins (art. 11). Comme le rappelle l'art 17 du règlement, cité ci-dessus, l'autorisation d'exploiter est en principe personnelle et intransmissible. Un transfert n'est possible que moyennant respect des conditions restrictives de l'art. 17 al. 2 du règlement, c'est-à-dire si l'entreprise cédée compte plusieurs personnes à son service, si le transfert n'a aucun caractère spéculatif et si le nouveau titulaire remplit les conditions des articles 10 à 12 du règlement. Un transfert est aussi possible en faveur des proches ou entre personnes morales. Toutefois, tous ces cas de transfert sont soumis à l'approbation formelle de l'autorité qui vérifie que les conditions de l'art. 17 du règlement sont respectées. On constate donc que les strictes exigences posées par le Règlement ainsi que le contrôle efficace de leur respect par l'autorité compétente, ont pour but de garantir la bonne marche d'une activité s'apparentant à un service public, en particulier de répartir équitablement les concessions et de s'assurer que les exploitants et leurs chauffeurs possèdent les aptitudes et les connaissances requises, afin de protéger, notamment, la sécurité des usagers. Les exigences précitées poursuivent ainsi un intérêt public important. On relèvera encore que les restrictions de transmissibilité des autorisations permettent de lutter contre le commerce de ces permis, risque qui n'est pas négligeable, compte tenu de la limitation du nombre des concessions A. En outre, le Tribunal fédéral a récemment rappelé que le caractère intransmissible et personnel des autorisations d'exploiter répondait à un intérêt public déjà maintes fois confirmé de réglementer et de surveiller les taxis (arrêt 2P.83/2005 du 26 janvier 2006, consid. 2.3 et les références citées, publié in: JdT 2006 I 492). En faisant valoir qu'il n'existe aucun intérêt public à limiter le nombre d'autorisations A délivrée, la recourante perd manifestement de vue que la décision litigieuse sanctionne, en définitive, un transfert effectué sans autorisation. Or, comme on vient de le voir ci-dessus l'intérêt public de la collectivité à surveiller la qualité de ce service, en soumettant les transferts à autorisation, est évident. Il s'ensuit que l'argument tiré d'une prétendue absence d'intérêt public tombe manifestement à faux. bb) La recourante se prévaut également d'une violation du principe de la proportionnalité en soutenant qu'elle a effectué des investissements qui seront perdus si la concession litigieuse n'est pas renouvelée. Le principe de proportionnalité exige qu'une mesure restrictive soit apte à produire les résultats escomptés (règle de l'aptitude) et que ceux-ci ne puissent être atteints par une mesure moins incisive (rège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483 s.; 126 I 219 consid. 2c et les arrêts cités). L'intérêt de la recourante est de pouvoir continuer à bénéficier de sa concession A. C'est en confrontant cet intérêt privé avec celui de la collectivité publique à contrôler la bonne marche d'une activité qui s'apparente à un service public qu'il y a lieu de déterminer si le principe de la proportionnalité a été violé. Le changement d'administrateur intervenu au sein de la recourante, correspond en définitive, comme on l'a vu ci-dessus, à un transfert de concession soumis à autorisation. Nonobstant les investissements qu'elle a engagés, la recourante ne pouvait ignorer que sa concession A risquait de ne pas être renouvelée. Si elle n'a pas violé le règlement, elle savait parfaitement que le système suggéré lors de la réunion du 12 février 2007 avait pour unique but de permettre à A.________ de continuer à exploiter sa concession. Le peu de temps durant lequel A.________ est demeuré directeur de la recourante laisse penser, comme l'a d'ailleurs fait l'autorité intimée, que le but de la manoeuvre était de contourner le système d'attribution des concession A vacantes par le système d'une liste d'attente, dès lors qu'en définitive D.Y._______ aurait dû s'inscrire sur la liste des candidats et attendre son tour. En somme, la décision attaquée ne fait que confirmer que la compétence d'attribuer les concessions A appartient à l'autorité intimée et que les particuliers ne peuvent se les distribuer comme ils l'entendent. En sanctionnant l'exploitation d'une concession A non conforme au règlement qui régit le service des taxis par un refus de renouveler la concession A existante, la décision prise par la Municipalité de 1._______ n'est en rien disproportionnée. bc) La recourante fait aussi valoir que la décision attaquée viole le principe de l'égalité dès lors que des particuliers qui se trouvaient dans une situation similaire, notamment les époux H._______, ont pu néanmoins conserver leurs concessions A. La jurisprudence admet qu'il y a inégalité de traitement lorsque, sans motifs sérieux, deux décisions soumettent deux situations de fait semblables à des règles juridiques différentes ( ATF 132 I 157 , consid.</w:t>
      </w:r>
    </w:p>
    <w:p>
      <w:r>
        <w:rPr>
          <w:b/>
        </w:rPr>
        <w:t>E. 4.1</w:t>
      </w:r>
    </w:p>
    <w:p>
      <w:r>
        <w:t>p. 162/163 et les arrêts cités). Le principe de l'égalité de traitement implique que la loi et les décisions d'application de la loi traitent de façon égale des choses égales et de façon différente des choses différentes (B. Knapp, op. cit., p. 103). Déterminer quand les situations sont semblables ou non ne peut être tranché que dans des cas d'espèce et des différences de traitement ne peuvent se justifier que par des différences de faits pertinentes et importantes, le critère de différenciation devant être raisonnable et soutenable, c'est-à-dire ne pas être arbitraire (B. Knapp, op. cit., p. 103; P. Moor, op. cit., p. 376 ss; ATF 114 Ia 223 et ATF 114 Ia 323; ATF 108 Ia 135, JT 1984 I 2). D'une façon générale, le principe de la légalité l'emporte sur celui de l'égalité. Un administré ne peut pas invoquer le principe de l'égalité de traitement pour bénéficier d'un traitement accordé illégalement à des tiers. En d'autres termes, il n'y a pas d'égalité dans l'illégalité. Si toutefois l'autorité ne paraît pas disposée à renoncer à sa pratique contraire à la loi, l'intérêt du justiciable à l'égalité de traitement l'emporte sur le respect de la légalité; encore faut-il, en ce cas, qu'aucun intérêt public ou privé prépondérant ne s'y oppose. Tout dépend donc de l'attitude de l'autorité (cf. ATF 126 V 390 consid. 6a p. 392 ; 125 II 152 consid. 5 p. 166 ; 122 II 446 consid. 4a p. 451/452 et les arrêts cités) . Pour qu'une inégalité de traitement puisse être retenue, il faut néanmoins que les actes incriminés émanent de la même autorité (Pierre Moor, Droit administratif, vol. I, Les fondements généraux, Berne 1988, p. 379). Il importe donc, en premier lieu, d'analyser la situation des époux H._______ afin de déterminer si elle se superpose avec le cas dont est saisie la Cour de céans. En l'occurrence, la recourante ne démontre pas que les circonstances de fait à la base de la décision attaquée étaient semblables à celles qui ont entouré l'attribution de trois concessions de type A aux époux H._______. On rappelle que par le truchement de la société ** H._______ Sàrl, K. et L.H._______, qui en sont les administrateurs, disposent d'une concession délivrée par la Commune de 3._______ et qu'il exploitent chacun, en raison individuelle, une activité au bénéfice d'une concession qui leur a été délivrée par la Commune de 1._______. On constate d'emblée que ce n'est pas la même autorité qui a attribué les trois concessions dont les époux H._______ jouissent puisque l'une d'entre elles leur a été délivrée par la Commune de 3._______ qui n'est manifestement pas la même autorité d'attribution que la Commune de 1._______. En outre, la décision d'attribution de l'autorisation de type A à la société ** H._______ Sàrl, repose sur un règlement édicté par le pouvoir législatif de la Commune de 3._______. Il s'agit donc d'un règlement différent de celui qu'a édicté la Commune de 1._______. Une des prémisses de l'application du principe de l'égalité de traitement fait défaut dans la situation des époux H._______. S'agissant du complexe de faits ayant précédé l'attribution d'une concession de type A à M._______, cité par la recourante, il semble s'approcher de la situation litigieuse qui est portée à connaissance de la Cour de céans. Il n'est toutefois pas établi que ce dernier ait obtenu l'autorisation qu'il exploite au mépris des règles strictes régissant leur octroi et, surtout, que ce soit N._______ qui lui ait cédé l'autorisation de type A qu'il exploitait par le truchement de la raison "O._______". Dans la mesure où, comme on le verra ci-dessous, la décision attaquée doit être annulée pour un autre motif, il n'est pas nécessaire de procéder à l'audition des témoins requise par la recourante.</w:t>
      </w:r>
    </w:p>
    <w:p>
      <w:r>
        <w:rPr>
          <w:b/>
        </w:rPr>
        <w:t>E. 5</w:t>
      </w:r>
    </w:p>
    <w:p>
      <w:r>
        <w:t>La recourante fait grief à l’autorité intimée d’avoir violé son droit d’être entendu, garanti par l'art. 29 al. 2 Cst. Elle estime qu’on ne lui a pas donné la possibilité de réfuter les motifs invoqués à l’appui du retrait, faisant également valoir que l'enquête prévue par l'art. 87 du règlement n'a pas été entreprise. La garantie constitutionnelle du droit d’être entendu implique que l’administré soit informé du contenu d’une procédure ouverte à son encontre, de manière à ce qu’il soit conscient de l’importance des intérêts en jeu et qu’il puisse prendre les mesures nécessaires (Jean-François Aubert / Pascal Mahon, Petit Commentaire de la Constitution fédérale de la Confédération suisse, Zurich-Bâle-Genève 2003, n° 6 ad art. 29 Cst., p. 267). En l'occurrence, une procédure particulière est introduite par l'art. 87 al. 1 et 2 du règlement  qui prévoit ce qui suit: "Le non-renouvellement ou le retrait d'une autorisation d'exploiter (taxi(s) ou central d'appel), d'un permis de stationnement sur le domaine public, ou d'une autorisation de conduire professionnellement un taxi, est prononcé après enquête. Sur préavis de la direction de police, la Municipalité, prononce la mesure administrative." En l'occurrence, le 14 août 2007, la Municipalité de 1._______ a réagi en invitant D.Y._______ à déposer une demande d'autorisation d'exploiter dès qu'elle a été prévenue du changement d'administrateur de la recourante. Bien qu'il s'agisse du dépôt d'une nouvelle demande, rien ne permettait à la recourante de penser que la procédure allait aboutir à la décision litigieuse. Aucune pièce du dossier n'établit que la recourante a été avertie de la décision qui allait être prise et les pièces produites par l'autorité intimée ne permettent pas de penser que la recourante pouvait se rendre compte que son autorisation A risquait de lui être retirée. Alors que l'art. 87 du règlement, de par sa systématique, prévoit qu'une enquête doit être diligentée lorsqu'un retrait ou un non-renouvellement est envisagé et qu'ensuite seulement, la direction de police doit émettre un préavis qu'elle soumet à la municipalité qui prend ensuite une décision, il apparaît difficilement envisageable d'enquêter sur le retrait ou le non renouvellement d'une autorisation sans que le principal intéressé soit entendu et puisse à tout le moins exprimer son point de vue. En outre, dans la mesure où la décision à prendre emportait des conséquences économiques importantes que l'autorité intimée ne pouvait pas ignorer, celle-ci ne pouvait se dispenser de procéder à son audition dans le cadre de l'enquête que le règlement lui prescrivait d'entreprendre, avant de soumettre un préavis à la municipalité. En l'occurrence, cette précaution aurait permis à l'autorité intimée d'éviter une confusion sur la date à laquelle A._______ a cédé sa part de la société recourante à D.Y._______ et de recueillir les explications de la recourante sur le grief lié au caractère prétendument spéculatif du transfert des autorisations "taxis", la motivation de la décision entreprise étant lacunaire sur ce point. De plus, de nombreux mois de se sont écoulés avant que tombe la décision litigieuse. Aucune pièce de dossier n'indique un quelconque avertissement adressé à Z._______ Sàrl durant cette période. A cela s'ajoute que durant l'année 2006 A._______ a pu continuer à bénéficier de son autorisation A bien qu'il ne remplissait plus les conditions pour en être détenteur, dès lors qu'il n'avait plus son permis de chauffeur professionnel. On rappelle à cet égard que l'autorité intimée avait alors averti A._______ du risque d'un retrait de sa concession A en lui expliquant les motifs de cette décision, lui donnant ainsi l'occasion de se déterminer sur la décision dont il allait être l'objet. On comprend dès lors la surprise de la recourante qui ne pouvait se douter, compte tenu des circonstances, qu'un retrait de sa concession était pendant durant plusieurs mois. Il s'ensuit que la décision attaquée a été rendue en violation du droit d'être entendu de la recourante. Pour ce motif, elle doit être annulée et la cause renvoyée à l'autorité intimée pour une nouvelle décision.</w:t>
      </w:r>
    </w:p>
    <w:p>
      <w:r>
        <w:rPr>
          <w:b/>
        </w:rPr>
        <w:t>E. 6</w:t>
      </w:r>
    </w:p>
    <w:p>
      <w:r>
        <w:t>Il résulte des considérants qui précèdent que la décision attaquée doit être annulée et le recours admis. Vu l'issue du pourvoi, les frais du présent arrêt seront mis à charge de la Municipalité de 1._______ qui succombe. Cette dernière versera en outre des dépens à la recourante qui obtient gain de cause et a procédé par l'intermédiaire d'un mandataire professionnel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