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GE.2007.0148 vom 28. September 2007</w:t>
      </w:r>
    </w:p>
    <w:p>
      <w:r>
        <w:t>VD Tribunal cantonal, 2007-09-28, FR</w:t>
      </w:r>
    </w:p>
    <w:p>
      <w:r>
        <w:rPr>
          <w:b/>
        </w:rPr>
        <w:t xml:space="preserve">Quelle: </w:t>
      </w:r>
      <w:r>
        <w:t>https://mcp.opencaselaw.ch/entscheid/vd_omni_GE.2007.0148</w:t>
      </w:r>
    </w:p>
    <w:p>
      <w:r>
        <w:t>FR: VD_OMNI GE.2007.0148 du 28 septembre 2007</w:t>
      </w:r>
    </w:p>
    <w:p>
      <w:r>
        <w:t>IT: VD_OMNI GE.2007.0148 del 28 settembre 2007</w:t>
      </w:r>
    </w:p>
    <w:p>
      <w:pPr>
        <w:pStyle w:val="Heading2"/>
      </w:pPr>
      <w:r>
        <w:t>Regeste</w:t>
      </w:r>
    </w:p>
    <w:p>
      <w:r>
        <w:t>X._______ Sàrl M. A._______/Service de l'emploi | Décision de facturation des frais de contrôle des chantiers de la construction; constatation de travail illicite (employé non titulaire d'autorisations de séjour et de travail); violation du droit d'être entendu; lorsqu'il n'existe au dossier aucun état détaillé des heures effectuées par les délégués au contrôle, si bien que l'entreprise concernée n'a pu prendre position ni demander des explications à ce sujet, on peut attendre du Service de l'emploi qu'il indique dans sa décision de facturation tous les éléments justificatifs utiles, même si le temps global consacré au contrôle n'apparaît pas a priori comme excessif; annulation de la décision.</w:t>
      </w:r>
    </w:p>
    <w:p>
      <w:pPr>
        <w:pStyle w:val="Heading2"/>
      </w:pPr>
      <w:r>
        <w:t>Erwägungen</w:t>
      </w:r>
    </w:p>
    <w:p>
      <w:r>
        <w:rPr>
          <w:b/>
        </w:rPr>
        <w:t>E. 1</w:t>
      </w:r>
    </w:p>
    <w:p>
      <w:r>
        <w:t>a) 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contrôlés. Le règlement d’application de la LEmp adopté le 7 décembre 2005 par le Conseil d’Etat (RLEmp), précise à son art. 44 que le recouvrement des frais de contrôle est exigé en cas d’infractions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75 fr. par heure (al. 2). b) En l’espèce, il est reproché à l’entreprise recourante d’avoir employé un travailleur étranger non titulaire d’autorisations de séjour et de travail. La recourante fait toutefois valoir que C._______, ressortissant bolivien, né le 3 mai 1978, - qui était inconnu des associés de la recourante au moment des faits - n’aurait pas été rémunéré pour son activité, se contentant d’apporter son aide sur le chantier pendant un après-midi à la demande d'un employé, qui n'avait pas été autorisé à le faire par l'associé gérant. Il ressort pourtant du rapport de constat établi le 9 juillet 2007 que C._______ avait déclaré qu'il travaillait depuis un jour comme aide peintre pour un montant non discuté avec l'entreprise employeuse. Même si c'est D._______ – frère de l'un des associés de l'entreprise recourante et employé - qui a engagé le travailleur clandestin (comme cela ressort du rapport), il n'en demeure pas moins que l'entreprise recourante (en sa qualité d'employeuse) est responsable des actes commis par l'un de ses employés. A noter que les allégations du recours sont en contradiction avec les déclarations de A._______ selon lesquelles celui-ci ne contestait plus, à la fin du contrôle, les infractions relevées. Il en résulte qu'il y a bien eu travail illicite au sens de l’art. 73 LEmp. c) Lorsque le travail illicite est – comme en l'espèce -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arrêts TA GE.2007.0073 du 14 août 2007, consid. 1c; GE.2007.0006 du 28 juin 2007, consid. 2a ; GE.2006.0225 du 28 juin 2007, consid. 2a ; GE.2007.0002 du 25 mai 2007, consid. 2a; GE.2006.0166 du 28 mars 2007, consid. 4). Dès l’instant où il y a eu constatation de travail illicite, le recouvrement des frais de contrôle peut ainsi être exigé.</w:t>
      </w:r>
    </w:p>
    <w:p>
      <w:r>
        <w:rPr>
          <w:b/>
        </w:rPr>
        <w:t>E. 2</w:t>
      </w:r>
    </w:p>
    <w:p>
      <w:r>
        <w:t>a) L’art. 72 LEmp prévoit que le Conseil d’Etat instaure des mesures visant à lutter contre le travail illicite dans le but d’améliorer la prévention, de renforcer les mécanismes de contrôles et de sanctions (al. 1 er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(arrêt TA GE.2006.0225 du 28 juin 2007, consid. 3b). c) Le principe de la couverture des frais s’applique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d)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 ATF 120 Ia 171 consid. 2a p. 174 ;ATF 106 Ia 241 consid. 3b p. 244 et 249 consid. 3a p. 253; Adrian Hungerbühler, Grundsätze des Kausalabgabenrechts: eine Übersicht über die neuere Rechtsprechung und Doktrin, ZBl 104/2003, 505, p. 522 ss). e) Le législateur cantonal prescrit seulement qu’en cas de constatation de travail illicite, le Service de l’emploi peut, par voie de décision, prélever les frais occasionnés par les contrôles. En l’espèce, cette autorité a facturé 13 heures 45 de travail effectuées pour le temps total consacré au contrôle. Il ressort d’une jurisprudence récente du Tribunal administratif (arrêts précités TA GE.2007.0073 du 14 août 2007, GE.2007.0006 du 28 juin 2007 ; GE.2006.0225 du 28 juin 2007 ; GE.2007.0002 du 25 mai 2007 ; GE.2006.0166 du 28 mars 2007) que lorsqu’il n'existe au dossier aucun état détaillé des heures des délégués, si bien que l’entreprise contrôlée n'a pu prendre position ni demander des explications à ce sujet, il y avait violation du droit d'être entendu découlant de l'art. 29 al. 2 Cst. Selon le tribunal, malgré la rédaction par le délégué au contrôle d’un rapport de constat circonstancié comme en l’espèce, et se présentant par ailleurs sous la forme d’un formulaire préimprimé à remplir, on pouvait attendre du Service de l'emploi qu'il indique clairement dans sa décision tous les éléments justificatifs utiles, même si le temps global consacré au contrôle n'apparaissait a priori pas comme excessif. Il convient ainsi en l’espèce de se conformer à cette jurisprudence, le dossier ne comportant pas de précisions sur le nombre d’heures de travail effectuées dans le cadre du contrôle du chantier. Il n’est en effet pas possible de déterminer si le montant de 1'031 fr. 25 exigé au titre de frais de contrôle dans le cadre de la lutte contre le travail illicite apparaît ici comme objectivement et raisonnablement proportionné à la prestation fournie par l’Etat, soit si cet émolument administratif correspond au coût effectif du contrôle réalisé. f) Enfin, il est rappelé que le tarif horaire de 75 fr. fixé par l’art. 44 al. 2 RLEmp a été jugé par le Tribunal administratif comme un montant raisonnable, eu égard aux qualifications et connaissances juridiques nécessaires aux inspecteurs appelés à procéder à un tel contrôle (arrêts précités GE.2007.0073; GE.2007.0006 ; GE.2006.0225 ; GE.2007.0002 et GE.2006.0166, avec les références citées).</w:t>
      </w:r>
    </w:p>
    <w:p>
      <w:r>
        <w:rPr>
          <w:b/>
        </w:rPr>
        <w:t>E. 3</w:t>
      </w:r>
    </w:p>
    <w:p>
      <w:r>
        <w:t>Il résulte des considérants qui précèdent que le recours doit être admis et la décision attaquée annulée pour violation du droit d’être entendu. Au vu de ce résultat, les frais de justice sont laissés à la charge de l’Etat (art. 55 al. 1 LJPA). Au surplus, il n’est pas alloué de dépens à l’entreprise recourante, qui n’est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