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GE.2007.0036 vom 24. Oktober 2007</w:t>
      </w:r>
    </w:p>
    <w:p>
      <w:r>
        <w:t>VD Tribunal cantonal, 2007-10-24, FR</w:t>
      </w:r>
    </w:p>
    <w:p>
      <w:r>
        <w:rPr>
          <w:b/>
        </w:rPr>
        <w:t xml:space="preserve">Quelle: </w:t>
      </w:r>
      <w:r>
        <w:t>https://mcp.opencaselaw.ch/entscheid/vd_omni_GE.2007.0036</w:t>
      </w:r>
    </w:p>
    <w:p>
      <w:r>
        <w:t>FR: VD_OMNI GE.2007.0036 du 24 octobre 2007</w:t>
      </w:r>
    </w:p>
    <w:p>
      <w:r>
        <w:t>IT: VD_OMNI GE.2007.0036 del 24 ottobre 2007</w:t>
      </w:r>
    </w:p>
    <w:p>
      <w:pPr>
        <w:pStyle w:val="Heading2"/>
      </w:pPr>
      <w:r>
        <w:t>Regeste</w:t>
      </w:r>
    </w:p>
    <w:p>
      <w:r>
        <w:t>X._______/Municipalité de Nyon | Recours pour déni de justice déposé par un aspirant à la délivrance d'une autorisation d'exploiter un service de taxis (type A). La commune intimée ne peut refuser de rendre une décision en prétextant l'entrée en vigueur prochaine d'un nouveau règlement communal. Elle se devait d'envisager la possibilité qu'un recours soit déposé contre son nouveau règlement sur les taxis et avait par conséquent l'obligation d'instaurer un système provisoire lui permettant de rendre des décisions dans l'intervalle, ce qui n'a pas été fait. Recours admis.</w:t>
      </w:r>
    </w:p>
    <w:p>
      <w:pPr>
        <w:pStyle w:val="Heading2"/>
      </w:pPr>
      <w:r>
        <w:t>Erwägungen</w:t>
      </w:r>
    </w:p>
    <w:p>
      <w:r>
        <w:rPr>
          <w:b/>
        </w:rPr>
        <w:t>E. 1</w:t>
      </w:r>
    </w:p>
    <w:p>
      <w:r>
        <w:t>Conformément à l'art. 30 al. 1 er de la loi sur la juridiction et la procédure administrative du 18 décembre 1989 (LJPA; RSV 173.36), lorsqu'une autorité refuse sans raison de statuer, ou tarde à se prononcer, son silence vaut décision négative. En procédure vaudoise, la compétence pour connaître du recours pour déni de justice formel n'est pas donnée à l'autorité de surveillance comme en procédure administrative fédérale (cf. art. 70 al. 1 de la loi fédérale du 20 décembre 1968 sur la procédure administrative [PA; RS 172.021]), mais à l'autorité de recours ordinairement compétente pour connaître du recours contre la décision si cette dernière avait été régulièrement prise (cf. TA GE.1999.0014 du 24 mars 1999). De sorte qu'à défaut de disposition légale attribuant la compétence à une autre autorité, c'est bien au tribunal de céans qu'il appartient de trancher les présents recours en vertu de la clause générale de compétence que lui reconnaît l'art. 4 al. 1 LJPA.</w:t>
      </w:r>
    </w:p>
    <w:p>
      <w:r>
        <w:rPr>
          <w:b/>
        </w:rPr>
        <w:t>E. 2</w:t>
      </w:r>
    </w:p>
    <w:p>
      <w:r>
        <w:t>Sous l'empire de l'ancienne Constitution fédérale (aCst.), le Tribunal fédéral avait déduit de l'interdiction du déni de justice formel rattachée à l'art. 4 aCst. le droit pour les parties d'exiger qu'une procédure soit achevée dans un délai raisonnable (cf. parmi d'autres ATF 125 V 188 consid. 2a p. 191, 119 II 386 consid. 1b p. 389; cf. également Alfred Koelz / Isabelle Haener, Verwaltungsverfahren und Verwaltungsrechtspflege des Bundes, 2ème éd., Zurich 1998, n° 153 p. 53 s.). Cette garantie est désormais consacrée expressément à l'art. 29 al. 1 de la Constitution fédérale du 18 avril 1999 (Cst.; RS 101) qui prescrit que toute personne a droit, dans une procédure judiciaire ou administrative, à ce que sa cause soit traitée équitablement et jugée dans un délai raisonnable. Ce principe, dit de célérité ( Beschleunigungsgebot ), figure également à l'art. 6 § 1 de la Convention de sauvegarde des droits de l'homme et des libertés fondamentales du 4 novembre 1950 (CEDH; RS 0.101) s'agissant du déroulement des procédures de type judiciaire, où il a une portée équivalente (cf. ATF 119 Ib 311 consid. 5 p. 323). Il y a par conséquent retard injustifié assimilable à un déni de justice formel contraire à l'art. 29 al. 1 Cst., lorsque l'autorité tarde à statuer dans un délai approprié, soit diffère sa décision au-delà de tout délai raisonnable. Le recours pour déni de justice porte seulement sur la prétention de l'intéressé à obtenir une décision (cf. JAAC 61/1997 n° 21 consid. 1a). Pour le reste, pour que le déni de justice soit réalisé, il faut naturellement que l'autorité soit compétente et obligée de statuer (cf. JAAC 62/1998 n° 24 consid. 2). En l'absence, comme en l'espèce, de dispositions légales spéciales impartissant à l'autorité des délais pour statuer, le caractère raisonnable de la durée de la procédure doit s'apprécier dans chaque cas en fonction des circonstances particulières de la cause. Il faut notamment prendre en compte l'ampleur et la difficulté de celle-ci, ainsi que le comportement éventuellement dilatoire du justiciable constitutionnel (ATF 130 I 312 consid. 5.2 p. 332 et les arrêts cités). Entre également en considération la signification de l'affaire pour l'administré (ATF 125 V 188 consid. 2a p. 191, 373 consid. 2b/aa p. 375, 119 Ib 311 consid. 5b p. 325). En revanche, des circonstances sans rapport avec le litige, telle par exemple une surcharge de travail de l'autorité, ne sauraient entrer en ligne de compte (ATF 125 V 188 précité et les références).</w:t>
      </w:r>
    </w:p>
    <w:p>
      <w:r>
        <w:rPr>
          <w:b/>
        </w:rPr>
        <w:t>E. 3</w:t>
      </w:r>
    </w:p>
    <w:p>
      <w:r>
        <w:t>La présente cause concerne l'exécution par une autorité de première instance d'un arrêt de renvoi d'une juridiction administrative. La décision rejetant la demande du recourant tendant à l'obtention d'une autorisation de taxi de type A a fait l'objet d'un recours au Tribunal administratif qui l'a annulée et a renvoyé la cause à l'autorité inférieure pour qu'elle statue à nouveau dans le sens des considérants (arrêt du 8 août 2006 GE.2005.0206). La municipalité ne nie pas - à juste titre d'ailleurs - que cet arrêt, pour n'avoir pas été contesté en temps utile, est entré en force de chose jugée depuis près d'un an et que les instructions impératives qu'il contient la lient (sur le caractère obligatoire des injonctions contenues dans un arrêt de renvoi, cf. Benoît Bovay, Procédure administrative, Berne 2000, p. 435 et les références; Koelz/Haener, op. cit., n° 694 p. 246). Dans cet arrêt, le Tribunal administratif a expressément enjoint à la municipalité de mettre sur pied, à très bref délai, un système provisoire de répartition des autorisations A respectant les principes de la liberté économique et de l'égalité de traitement.</w:t>
      </w:r>
    </w:p>
    <w:p>
      <w:r>
        <w:rPr>
          <w:b/>
        </w:rPr>
        <w:t>E. 4</w:t>
      </w:r>
    </w:p>
    <w:p>
      <w:r>
        <w:t>Reste à savoir si, pour n'avoir toujours pas à ce jour adopté un système provisoire de répartition des autorisations A, la municipalité a outrepassé le "très bref délai" qui lui avait été imparti à cet effet par l'arrêt du tribunal du 8 août 2006, ou - ce qui revient au même - si la justification du retard tirée de l'adoption imminente du règlement communal sur les taxis est admissible. a) Depuis le prononcé de l'arrêt de renvoi du Tribunal administratif (8 août 2006), il s'est écoulé plus d'une année. Ce délai est manifestement disproportionné par rapport à l'ampleur et la complexité de la mission dont la municipalité est saisie. En effet, concrétiser un système provisoire de répartition des autorisations A, permettant de trancher la prétention du recourant à obtenir une telle autorisation, ne constitue pas, en soi, une tâche d'une ampleur ou difficulté juridique hors du commun, d'autant plus que l'intimée dispose d'une étude, datée du 12 décembre 2003 et intitulée "Service des taxis de Nyon - diagnostic et recherche d'amélioration", effectuée par l’entreprise A._______ ingénieurs-conseils, à Lausanne, qui semble être encore d'actualité (cf. arrêt TA du 12 octobre 2006 GE.2005.0112). Il faut à cet égard relever qu'en 2001 déjà le Tribunal administratif avait enjoint à l'intimée de cesser de "geler" les demandes qui lui étaient soumises (demandes datant de 1998) et avait considéré que rien n'empêchait celle-ci de statuer sur la base de l'ancien règlement en délivrant des autorisations temporaires aux recourants (cf. arrêt TA du 3 août 2001 GE.1999.0010). Dans un arrêt du 29 août 2006, le Tribunal fédéral a par ailleurs rappelé à la municipalité qu'il était contraire à la Constitution fédérale d'avoir - comme c'est le cas aujourd'hui dans la commune - un système complètement bloqué en ce qui concerne les autorisations de type A. Il a relevé qu'il incombait donc à l'intéressée de remplacer le système actuel - rigide - par un système plus souple permettant de répartir équitablement lesdites autorisations entre les différents concurrents, par exemple au moyen d'un système attribuant une autorisation de type A aux chauffeurs de taxis par rotation (2P.8/2006, consid. 2.2, statuant sur le recours déposé la municipalité contre un arrêt de la cour de céans annulant le retrait des concessions A visant une entreprise de taxis nyonnaise). Par arrêts rendus le 8 août 2006 (GE.2001.0106 et GE.2004.0182), le 21 août 2006 (GE.2005.0226 et GE.2006.0008) et le 12 octobre 2006 (GE.2005.0112), concernant d'autres requérants, le Tribunal administratif a à nouveau rappelé à l'intimée l'obligation d'instaurer un régime transitoire permettant de répondre dans un délai raisonnable aux chauffeurs aspirant à obtenir une autorisation A. En d'autres termes, l'argument de la prochaine entrée en vigueur d'une nouvelle réglementation, devant justifier le refus de rendre une décision sur la délivrance d'une autorisation A, est invoqué par l'intimée depuis bientôt une décennie, ce qui finit inévitablement par lui donner des allures de pur prétexte. Enfin, imposer au recourant une attente de plus d'un an est d'autant moins admissible que l'enjeu de la décision municipale est particulièrement important pour l'exercice et le revenu de l'activité lucrative de l'intéressé. Cet élément aurait dû inciter la municipalité à établir un régime transitoire en faisant preuve de diligence et de célérité. b) De son côté, l'autorité intimée tente de justifier ce retard par l'imminence de l'entrée en force d'un nouveau règlement qui rendrait inutile la mise sur pied d'une solution transitoire. Cette argumentation est dénuée de pertinence. Le tribunal de céans a déjà eu l'occasion d'affirmer très clairement, à diverses reprises, que si un temps de réflexion était naturellement à disposition de l'autorité administrative avant qu'elle ne statue, celui-ci ne pouvait toutefois pas être converti en période d'élaboration d'un acte de portée générale (règlement, loi, etc.) sous peine de vider le droit de l'administré d'obtenir une décision et de commettre un déni de justice formel (arrêts TA GE.1999.0010 du 3 août 2001, GE.1997.0030 du 26 mai 1997 et GE.1996.0033 du 2 octobre 1996, RDAF 1997 I 75). Le tribunal a relevé dans ces arrêts que même si l'autorité se trouvait en face d'une question complexe appelant une réglementation concertée, elle devait néanmoins se prononcer, le cas échéant, en précisant qu'elle se bornait à trancher un cas particulier. De telles considérations sont pleinement applicables au cas présent. L'intimée fait partie des plus importantes communes du canton: elle dispose d'un service juridique et elle est assistée depuis longtemps par un mandataire professionnel. Dans ces circonstances, elle se devait d'envisager la possibilité qu'un recours soit déposé contre son nouveau règlement, d'abord au niveau cantonal (recours constitutionnel), puis au niveau fédéral. Elle avait par conséquent l'obligation d'instaurer un système provisoire lui permettant de rendre une décision individuelle et concrète, peu importe que cette dernière fût favorable ou défavorable aux aspirants à la délivrance d'une autorisation A. Elle ne pouvait pas se limiter à "geler" les demandes qui lui étaient soumises en imposant aux intéressés une attente fort longue et, sous prétexte d'une entrée en vigueur imminente, ne statuer qu'une fois la base réglementaire communale modifiée et entrée en vigueur. Rien n'empêchait la municipalité de statuer sur la base d'une réglementation transitoire en délivrant des autorisations temporaires aux requérants, quitte à se réserver expressément la possibilité d'examiner la conformité de ces autorisations aux dispositions réglementaires nouvelles, une fois celles-ci en vigueur. Il faut relever que l'autorité intimée elle-même était consciente de l'obligation de prévoir une réglementation transitoire à très bref délai (cf. par exemple le rapport du 10 avril 2007 de la commission chargée d'étudier le préavis n° 20 portant sur le règlement concernant le service des taxis [pièce figurant au dossier CCST.2007.0003], citant l'arrêt du Tribunal administratif du 21 août 2006, en la cause GE.2006.0008 et mettant l'accès sur le "très bref délai" imparti par le tribunal). Ce nonobstant, le projet de nouveau règlement communal, adopté le 30 avril 2007 par le Conseil communal de Nyon et approuvé le 19 juin 2007 par le Chef du Département des institutions et des relations extérieures, ne s'accompagne d'aucune ébauche de régime provisoire apte à permettre à l'autorité de statuer jusqu'à son entrée en vigueur; il ne contient même aucune disposition transitoire, qui pourrait s'appliquer par analogie dans le cas d'espèce. Sur la base de ces éléments, le tribunal ne peut que constater que la municipalité s'est mise de manière inadmissible et de sa propre initiative dans l'impossibilité de respecter le délai imparti par le tribunal de céans le 8 août 2006.</w:t>
      </w:r>
    </w:p>
    <w:p>
      <w:r>
        <w:rPr>
          <w:b/>
        </w:rPr>
        <w:t>E. 5</w:t>
      </w:r>
    </w:p>
    <w:p>
      <w:r>
        <w:t>Le retard pris par l'autorité intimée est ainsi injustifié; il est constitutif d'un déni de justice formel prohibé par l'art. 29 al. 1 Cst. En cas d'admission du recours pour déni de justice, l'autorité de recours ne peut pas statuer au fond, le pourvoi n'ayant pas d'effet dévolutif (cf. JAAC 63/1999 n° 14 consid. 5). Elle doit au contraire renvoyer l'affaire à l'autorité inférieure en lui donnant des instructions impératives (en procédure administrative fédérale, cf. art. 70 al. 2 PA et Koelz/Haener, op. cit., n° 727 p. 255). Par conséquent, la cause doit être renvoyée à la municipalité pour qu'elle mette sur pied une réglementation transitoire, ce qui devrait être possible en l'espace d'un mois dès notification du présent arrêt, puis qu'elle statue immédiatement sur la requête du recourant tendant à obtenir une autorisation de type A, ce qui doit être fait avant le 31 décembre 2007. Si, contre toute attente, la municipalité ne devait pas donner suite à cet arrêt, le recourant n'aurait alors pas d'autre solution que celle de saisir l'autorité de surveillance.</w:t>
      </w:r>
    </w:p>
    <w:p>
      <w:r>
        <w:rPr>
          <w:b/>
        </w:rPr>
        <w:t>E. 6</w:t>
      </w:r>
    </w:p>
    <w:p>
      <w:r>
        <w:t>Vu l'issue du recours, les frais du présent arrêt doivent être mis à la charge de la commune qui succombe, conformément à l'art. 55 al. 2 LJPA. Le recourant, qui n'a pas procédé par l'intermédiaire d'un mandataire professionnel,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